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B6FB2" w14:textId="77777777" w:rsidR="00485E8F" w:rsidRPr="00485E8F" w:rsidRDefault="00485E8F" w:rsidP="00485E8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Prípravok na ochranu rastlín pre profesionálnych používateľov</w:t>
      </w:r>
    </w:p>
    <w:p w14:paraId="7CC8D3BB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cs-CZ"/>
        </w:rPr>
      </w:pPr>
      <w:r w:rsidRPr="00485E8F">
        <w:rPr>
          <w:rFonts w:ascii="Times New Roman" w:eastAsia="Times New Roman" w:hAnsi="Times New Roman"/>
          <w:b/>
          <w:bCs/>
          <w:sz w:val="40"/>
          <w:szCs w:val="40"/>
          <w:lang w:eastAsia="cs-CZ"/>
        </w:rPr>
        <w:t>FOXTROT</w:t>
      </w:r>
      <w:r w:rsidRPr="00485E8F">
        <w:rPr>
          <w:rFonts w:ascii="Times New Roman" w:eastAsia="Times New Roman" w:hAnsi="Times New Roman"/>
          <w:b/>
          <w:bCs/>
          <w:sz w:val="40"/>
          <w:szCs w:val="40"/>
          <w:vertAlign w:val="superscript"/>
          <w:lang w:eastAsia="cs-CZ"/>
        </w:rPr>
        <w:t>®</w:t>
      </w:r>
    </w:p>
    <w:p w14:paraId="3F6FA57E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2CB6A7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 xml:space="preserve">Postrekový herbicídny prípravok vo forme vodnej emulzie typu olej: voda (EW) na postemergentné ničenie ovsa hluchého, metličky, psiarky a iných jednoročných tráv v obilninách. </w:t>
      </w:r>
    </w:p>
    <w:p w14:paraId="03680362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8566A7E" w14:textId="77777777" w:rsidR="00485E8F" w:rsidRDefault="00496D29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ÚČINNÁ LÁTKA</w:t>
      </w:r>
      <w:r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</w:p>
    <w:p w14:paraId="6FE08A0C" w14:textId="5AB6432B" w:rsidR="00541F56" w:rsidRDefault="000121E5" w:rsidP="003524F4">
      <w:pPr>
        <w:widowControl w:val="0"/>
        <w:autoSpaceDE w:val="0"/>
        <w:autoSpaceDN w:val="0"/>
        <w:spacing w:after="0" w:line="240" w:lineRule="auto"/>
        <w:ind w:left="2835" w:hanging="2835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Fenoxaprop-p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ab/>
      </w:r>
      <w:r w:rsidR="002D31F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63,6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g/l</w:t>
      </w:r>
      <w:r w:rsidR="003524F4" w:rsidRPr="003524F4">
        <w:rPr>
          <w:rFonts w:ascii="Times New Roman" w:eastAsia="Times New Roman" w:hAnsi="Times New Roman"/>
          <w:sz w:val="24"/>
          <w:szCs w:val="24"/>
        </w:rPr>
        <w:t xml:space="preserve"> </w:t>
      </w:r>
      <w:r w:rsidR="003524F4" w:rsidRPr="00485E8F">
        <w:rPr>
          <w:rFonts w:ascii="Times New Roman" w:eastAsia="Times New Roman" w:hAnsi="Times New Roman"/>
          <w:sz w:val="24"/>
          <w:szCs w:val="24"/>
        </w:rPr>
        <w:t>t.j.</w:t>
      </w:r>
      <w:r w:rsidR="003524F4">
        <w:rPr>
          <w:rFonts w:ascii="Times New Roman" w:eastAsia="Times New Roman" w:hAnsi="Times New Roman"/>
          <w:sz w:val="24"/>
          <w:szCs w:val="24"/>
        </w:rPr>
        <w:t xml:space="preserve"> vo forme</w:t>
      </w:r>
      <w:r w:rsidR="003524F4" w:rsidRPr="00485E8F">
        <w:rPr>
          <w:rFonts w:ascii="Times New Roman" w:eastAsia="Times New Roman" w:hAnsi="Times New Roman"/>
          <w:sz w:val="24"/>
          <w:szCs w:val="24"/>
        </w:rPr>
        <w:t xml:space="preserve"> </w:t>
      </w:r>
      <w:r w:rsidR="003524F4">
        <w:rPr>
          <w:rFonts w:ascii="Times New Roman" w:eastAsia="Times New Roman" w:hAnsi="Times New Roman"/>
          <w:sz w:val="24"/>
          <w:szCs w:val="24"/>
        </w:rPr>
        <w:t>f</w:t>
      </w:r>
      <w:r w:rsidR="003524F4" w:rsidRPr="002D31F5">
        <w:rPr>
          <w:rFonts w:ascii="Times New Roman" w:eastAsia="Times New Roman" w:hAnsi="Times New Roman"/>
          <w:sz w:val="24"/>
          <w:szCs w:val="24"/>
        </w:rPr>
        <w:t xml:space="preserve">enoxaprop-P-ethyl </w:t>
      </w:r>
      <w:r w:rsidR="003524F4">
        <w:rPr>
          <w:rFonts w:ascii="Times New Roman" w:eastAsia="Times New Roman" w:hAnsi="Times New Roman"/>
          <w:sz w:val="24"/>
          <w:szCs w:val="24"/>
        </w:rPr>
        <w:t>v obsahu 69 g/l</w:t>
      </w:r>
    </w:p>
    <w:p w14:paraId="36403DD7" w14:textId="3786CEE5" w:rsidR="000121E5" w:rsidRPr="00485E8F" w:rsidRDefault="00541F56" w:rsidP="00EE2640">
      <w:pPr>
        <w:widowControl w:val="0"/>
        <w:autoSpaceDE w:val="0"/>
        <w:autoSpaceDN w:val="0"/>
        <w:spacing w:after="0" w:line="240" w:lineRule="auto"/>
        <w:ind w:left="2835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E2640">
        <w:rPr>
          <w:rFonts w:ascii="Times New Roman" w:eastAsia="Times New Roman" w:hAnsi="Times New Roman"/>
          <w:sz w:val="24"/>
          <w:szCs w:val="24"/>
          <w:lang w:eastAsia="cs-CZ"/>
        </w:rPr>
        <w:t>(6,17 % hm)</w:t>
      </w:r>
      <w:r w:rsidR="000121E5" w:rsidRPr="00EE2640">
        <w:rPr>
          <w:rFonts w:ascii="Times New Roman" w:eastAsia="Times New Roman" w:hAnsi="Times New Roman"/>
          <w:sz w:val="24"/>
          <w:szCs w:val="24"/>
        </w:rPr>
        <w:t xml:space="preserve"> </w:t>
      </w:r>
      <w:r w:rsidR="003524F4">
        <w:rPr>
          <w:rFonts w:ascii="Times New Roman" w:eastAsia="Times New Roman" w:hAnsi="Times New Roman"/>
          <w:sz w:val="24"/>
          <w:szCs w:val="24"/>
        </w:rPr>
        <w:tab/>
      </w:r>
      <w:r w:rsidR="003524F4">
        <w:rPr>
          <w:rFonts w:ascii="Times New Roman" w:eastAsia="Times New Roman" w:hAnsi="Times New Roman"/>
          <w:sz w:val="24"/>
          <w:szCs w:val="24"/>
        </w:rPr>
        <w:tab/>
      </w:r>
      <w:r w:rsidR="003524F4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(6,7 % hm) </w:t>
      </w:r>
    </w:p>
    <w:p w14:paraId="4887C53A" w14:textId="77777777" w:rsidR="00541F56" w:rsidRPr="00485E8F" w:rsidRDefault="00541F56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FB813D1" w14:textId="77777777" w:rsidR="00485E8F" w:rsidRPr="00485E8F" w:rsidRDefault="00010468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Látky nebezpečné pre zdravie, ktoré prispievajú ku klasifikácii prípravku</w:t>
      </w:r>
      <w:r w:rsidR="00485E8F"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: </w:t>
      </w:r>
      <w:r w:rsidR="00485E8F" w:rsidRPr="00485E8F">
        <w:rPr>
          <w:rFonts w:ascii="Times New Roman" w:eastAsia="Times New Roman" w:hAnsi="Times New Roman"/>
          <w:sz w:val="24"/>
          <w:szCs w:val="24"/>
          <w:lang w:eastAsia="cs-CZ"/>
        </w:rPr>
        <w:t>safener klochintocet-mexyl (modif. ISO) 34,5 g.l</w:t>
      </w:r>
      <w:r w:rsidR="00485E8F" w:rsidRPr="00485E8F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-1</w:t>
      </w:r>
      <w:r w:rsidR="00485E8F" w:rsidRPr="00485E8F">
        <w:rPr>
          <w:rFonts w:ascii="Times New Roman" w:eastAsia="Times New Roman" w:hAnsi="Times New Roman"/>
          <w:sz w:val="24"/>
          <w:szCs w:val="24"/>
          <w:lang w:eastAsia="cs-CZ"/>
        </w:rPr>
        <w:t xml:space="preserve"> (3,3 % hmot.), solventná nafta (ropná), ťažká aromatická, 1,2-benzisothiazol-3(2H)-on</w:t>
      </w:r>
    </w:p>
    <w:p w14:paraId="43DD0846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1934CFC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AFD1412" w14:textId="77777777" w:rsidR="00496D29" w:rsidRPr="00496D29" w:rsidRDefault="00496D29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496D29">
        <w:rPr>
          <w:rFonts w:ascii="Times New Roman" w:eastAsia="Times New Roman" w:hAnsi="Times New Roman"/>
          <w:b/>
          <w:sz w:val="28"/>
          <w:szCs w:val="28"/>
          <w:lang w:eastAsia="cs-CZ"/>
        </w:rPr>
        <w:t>OZNAČENIE PRÍPRAVKU</w:t>
      </w:r>
    </w:p>
    <w:tbl>
      <w:tblPr>
        <w:tblW w:w="2869" w:type="dxa"/>
        <w:tblInd w:w="-34" w:type="dxa"/>
        <w:tblLook w:val="04A0" w:firstRow="1" w:lastRow="0" w:firstColumn="1" w:lastColumn="0" w:noHBand="0" w:noVBand="1"/>
      </w:tblPr>
      <w:tblGrid>
        <w:gridCol w:w="1452"/>
        <w:gridCol w:w="1417"/>
      </w:tblGrid>
      <w:tr w:rsidR="00496D29" w:rsidRPr="00485E8F" w14:paraId="7819AD8E" w14:textId="77777777" w:rsidTr="00496D29">
        <w:tc>
          <w:tcPr>
            <w:tcW w:w="1452" w:type="dxa"/>
            <w:shd w:val="clear" w:color="auto" w:fill="auto"/>
          </w:tcPr>
          <w:p w14:paraId="39F7DD0B" w14:textId="77777777" w:rsidR="00496D29" w:rsidRPr="00485E8F" w:rsidRDefault="00496D29" w:rsidP="00D34CEE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5E8F"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4604560F" wp14:editId="2F665198">
                  <wp:extent cx="723900" cy="723900"/>
                  <wp:effectExtent l="0" t="0" r="0" b="0"/>
                  <wp:docPr id="4" name="Obrázok 4" descr="C:\Users\knapp\Desktop\clp\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 descr="C:\Users\knapp\Desktop\clp\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auto"/>
          </w:tcPr>
          <w:p w14:paraId="74E7B50D" w14:textId="77777777" w:rsidR="00496D29" w:rsidRPr="00485E8F" w:rsidRDefault="00496D29" w:rsidP="00D34CEE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5E8F">
              <w:rPr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03550D63" wp14:editId="70EF4848">
                  <wp:extent cx="723900" cy="723900"/>
                  <wp:effectExtent l="0" t="0" r="0" b="0"/>
                  <wp:docPr id="5" name="Obrázok 5" descr="C:\Users\knapp\Desktop\clp\Aquatic-pollut-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C:\Users\knapp\Desktop\clp\Aquatic-pollut-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D29" w:rsidRPr="00485E8F" w14:paraId="6FCEF9A5" w14:textId="77777777" w:rsidTr="00496D29">
        <w:tc>
          <w:tcPr>
            <w:tcW w:w="1452" w:type="dxa"/>
            <w:shd w:val="clear" w:color="auto" w:fill="auto"/>
          </w:tcPr>
          <w:p w14:paraId="0C2407EA" w14:textId="77777777" w:rsidR="00496D29" w:rsidRPr="00485E8F" w:rsidRDefault="00496D29" w:rsidP="00D34CEE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GHS07</w:t>
            </w:r>
          </w:p>
        </w:tc>
        <w:tc>
          <w:tcPr>
            <w:tcW w:w="1417" w:type="dxa"/>
            <w:shd w:val="clear" w:color="auto" w:fill="auto"/>
          </w:tcPr>
          <w:p w14:paraId="5D506210" w14:textId="77777777" w:rsidR="00496D29" w:rsidRPr="00485E8F" w:rsidRDefault="00496D29" w:rsidP="00D34CEE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GHS09</w:t>
            </w:r>
          </w:p>
        </w:tc>
      </w:tr>
    </w:tbl>
    <w:p w14:paraId="724C161D" w14:textId="77777777" w:rsidR="00496D29" w:rsidRDefault="00496D29" w:rsidP="00496D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E2640">
        <w:rPr>
          <w:rFonts w:ascii="Times New Roman" w:hAnsi="Times New Roman"/>
          <w:b/>
          <w:sz w:val="28"/>
          <w:szCs w:val="28"/>
          <w:lang w:eastAsia="sk-SK"/>
        </w:rPr>
        <w:t>Pozor</w:t>
      </w:r>
      <w:r w:rsidRPr="00496D2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6BF95B61" w14:textId="77777777" w:rsidR="00496D29" w:rsidRDefault="00496D29" w:rsidP="00496D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9696" w:type="dxa"/>
        <w:tblInd w:w="-34" w:type="dxa"/>
        <w:tblLook w:val="04A0" w:firstRow="1" w:lastRow="0" w:firstColumn="1" w:lastColumn="0" w:noHBand="0" w:noVBand="1"/>
      </w:tblPr>
      <w:tblGrid>
        <w:gridCol w:w="1560"/>
        <w:gridCol w:w="8136"/>
      </w:tblGrid>
      <w:tr w:rsidR="00496D29" w:rsidRPr="00485E8F" w14:paraId="525B4BA0" w14:textId="77777777" w:rsidTr="00D34CEE">
        <w:tc>
          <w:tcPr>
            <w:tcW w:w="1560" w:type="dxa"/>
            <w:shd w:val="clear" w:color="auto" w:fill="auto"/>
          </w:tcPr>
          <w:p w14:paraId="58339A63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H315</w:t>
            </w:r>
          </w:p>
        </w:tc>
        <w:tc>
          <w:tcPr>
            <w:tcW w:w="8136" w:type="dxa"/>
            <w:shd w:val="clear" w:color="auto" w:fill="auto"/>
          </w:tcPr>
          <w:p w14:paraId="4EB6B56F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Spôsobuje podráždenie kože.</w:t>
            </w:r>
          </w:p>
        </w:tc>
      </w:tr>
      <w:tr w:rsidR="00496D29" w:rsidRPr="00485E8F" w14:paraId="17E4B48F" w14:textId="77777777" w:rsidTr="00D34CEE">
        <w:tc>
          <w:tcPr>
            <w:tcW w:w="1560" w:type="dxa"/>
            <w:shd w:val="clear" w:color="auto" w:fill="auto"/>
          </w:tcPr>
          <w:p w14:paraId="13710CF9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H317</w:t>
            </w:r>
          </w:p>
        </w:tc>
        <w:tc>
          <w:tcPr>
            <w:tcW w:w="8136" w:type="dxa"/>
            <w:shd w:val="clear" w:color="auto" w:fill="auto"/>
          </w:tcPr>
          <w:p w14:paraId="730B69BF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Môže vyvolať alergickú kožnú reakciu.</w:t>
            </w:r>
          </w:p>
        </w:tc>
      </w:tr>
      <w:tr w:rsidR="00496D29" w:rsidRPr="00485E8F" w14:paraId="502B690C" w14:textId="77777777" w:rsidTr="00D34CEE">
        <w:tc>
          <w:tcPr>
            <w:tcW w:w="1560" w:type="dxa"/>
            <w:shd w:val="clear" w:color="auto" w:fill="auto"/>
          </w:tcPr>
          <w:p w14:paraId="3BEF8247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H336</w:t>
            </w:r>
          </w:p>
        </w:tc>
        <w:tc>
          <w:tcPr>
            <w:tcW w:w="8136" w:type="dxa"/>
            <w:shd w:val="clear" w:color="auto" w:fill="auto"/>
          </w:tcPr>
          <w:p w14:paraId="6E65BDB3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Môže spôsobiť ospalosť alebo závraty.</w:t>
            </w:r>
          </w:p>
        </w:tc>
      </w:tr>
      <w:tr w:rsidR="00496D29" w:rsidRPr="00485E8F" w14:paraId="2AABF6BD" w14:textId="77777777" w:rsidTr="00D34CEE">
        <w:tc>
          <w:tcPr>
            <w:tcW w:w="1560" w:type="dxa"/>
            <w:shd w:val="clear" w:color="auto" w:fill="auto"/>
          </w:tcPr>
          <w:p w14:paraId="2C69D64A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H411</w:t>
            </w:r>
          </w:p>
        </w:tc>
        <w:tc>
          <w:tcPr>
            <w:tcW w:w="8136" w:type="dxa"/>
            <w:shd w:val="clear" w:color="auto" w:fill="auto"/>
          </w:tcPr>
          <w:p w14:paraId="734EA20E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Toxický pre vodné organizmy, s dlhodobými účinkami.</w:t>
            </w:r>
          </w:p>
        </w:tc>
      </w:tr>
      <w:tr w:rsidR="00496D29" w:rsidRPr="00485E8F" w14:paraId="05959F44" w14:textId="77777777" w:rsidTr="00D34CEE">
        <w:tc>
          <w:tcPr>
            <w:tcW w:w="1560" w:type="dxa"/>
            <w:shd w:val="clear" w:color="auto" w:fill="auto"/>
          </w:tcPr>
          <w:p w14:paraId="222569AF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EUH401</w:t>
            </w:r>
          </w:p>
        </w:tc>
        <w:tc>
          <w:tcPr>
            <w:tcW w:w="8136" w:type="dxa"/>
            <w:shd w:val="clear" w:color="auto" w:fill="auto"/>
          </w:tcPr>
          <w:p w14:paraId="10541AD2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Dodržiavajte návod na používanie, aby ste zabránili vzniku rizík pre zdravie ľudí a životné prostredie.</w:t>
            </w:r>
          </w:p>
        </w:tc>
      </w:tr>
      <w:tr w:rsidR="00496D29" w:rsidRPr="00485E8F" w14:paraId="4FDCB47C" w14:textId="77777777" w:rsidTr="00D34CEE">
        <w:tc>
          <w:tcPr>
            <w:tcW w:w="1560" w:type="dxa"/>
            <w:shd w:val="clear" w:color="auto" w:fill="auto"/>
          </w:tcPr>
          <w:p w14:paraId="580BB74A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P102</w:t>
            </w:r>
          </w:p>
        </w:tc>
        <w:tc>
          <w:tcPr>
            <w:tcW w:w="8136" w:type="dxa"/>
            <w:shd w:val="clear" w:color="auto" w:fill="auto"/>
          </w:tcPr>
          <w:p w14:paraId="54836594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Uchovávajte mimo dosahu detí.</w:t>
            </w:r>
          </w:p>
        </w:tc>
      </w:tr>
      <w:tr w:rsidR="00496D29" w:rsidRPr="00485E8F" w14:paraId="0C11B37B" w14:textId="77777777" w:rsidTr="00D34CEE">
        <w:tc>
          <w:tcPr>
            <w:tcW w:w="1560" w:type="dxa"/>
            <w:shd w:val="clear" w:color="auto" w:fill="auto"/>
          </w:tcPr>
          <w:p w14:paraId="6104CB17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P262</w:t>
            </w:r>
          </w:p>
        </w:tc>
        <w:tc>
          <w:tcPr>
            <w:tcW w:w="8136" w:type="dxa"/>
            <w:shd w:val="clear" w:color="auto" w:fill="auto"/>
          </w:tcPr>
          <w:p w14:paraId="0FF02D97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Zabráňte kontaktu s očami, pokožkou alebo odevom.</w:t>
            </w:r>
          </w:p>
        </w:tc>
      </w:tr>
      <w:tr w:rsidR="00496D29" w:rsidRPr="00485E8F" w14:paraId="4970B6E3" w14:textId="77777777" w:rsidTr="00D34CEE">
        <w:tc>
          <w:tcPr>
            <w:tcW w:w="1560" w:type="dxa"/>
            <w:shd w:val="clear" w:color="auto" w:fill="auto"/>
          </w:tcPr>
          <w:p w14:paraId="1E1F1CF3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P270</w:t>
            </w:r>
          </w:p>
        </w:tc>
        <w:tc>
          <w:tcPr>
            <w:tcW w:w="8136" w:type="dxa"/>
            <w:shd w:val="clear" w:color="auto" w:fill="auto"/>
          </w:tcPr>
          <w:p w14:paraId="2AA650A6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Pri používaní výrobku nejedzte, nepite ani nefajčite.</w:t>
            </w:r>
          </w:p>
        </w:tc>
      </w:tr>
      <w:tr w:rsidR="00496D29" w:rsidRPr="00485E8F" w14:paraId="6C309236" w14:textId="77777777" w:rsidTr="00D34CEE">
        <w:tc>
          <w:tcPr>
            <w:tcW w:w="1560" w:type="dxa"/>
            <w:shd w:val="clear" w:color="auto" w:fill="auto"/>
          </w:tcPr>
          <w:p w14:paraId="0425005B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P273</w:t>
            </w:r>
          </w:p>
        </w:tc>
        <w:tc>
          <w:tcPr>
            <w:tcW w:w="8136" w:type="dxa"/>
            <w:shd w:val="clear" w:color="auto" w:fill="auto"/>
          </w:tcPr>
          <w:p w14:paraId="1A8B4707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Zabráňte uvoľneniu do životného prostredia.</w:t>
            </w:r>
          </w:p>
        </w:tc>
      </w:tr>
      <w:tr w:rsidR="00496D29" w:rsidRPr="00485E8F" w14:paraId="6D7EADE7" w14:textId="77777777" w:rsidTr="00D34CEE">
        <w:tc>
          <w:tcPr>
            <w:tcW w:w="1560" w:type="dxa"/>
            <w:shd w:val="clear" w:color="auto" w:fill="auto"/>
          </w:tcPr>
          <w:p w14:paraId="1E660413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P280</w:t>
            </w:r>
          </w:p>
        </w:tc>
        <w:tc>
          <w:tcPr>
            <w:tcW w:w="8136" w:type="dxa"/>
            <w:shd w:val="clear" w:color="auto" w:fill="auto"/>
          </w:tcPr>
          <w:p w14:paraId="4AB71A74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Noste ochranné rukavice/ochranný odev/ochranné okuliare/ochranu tváre.</w:t>
            </w:r>
          </w:p>
        </w:tc>
      </w:tr>
      <w:tr w:rsidR="00496D29" w:rsidRPr="00485E8F" w14:paraId="182A492C" w14:textId="77777777" w:rsidTr="00D34CEE">
        <w:tc>
          <w:tcPr>
            <w:tcW w:w="1560" w:type="dxa"/>
            <w:shd w:val="clear" w:color="auto" w:fill="auto"/>
          </w:tcPr>
          <w:p w14:paraId="2FE267FC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P301 + P310</w:t>
            </w:r>
          </w:p>
        </w:tc>
        <w:tc>
          <w:tcPr>
            <w:tcW w:w="8136" w:type="dxa"/>
            <w:shd w:val="clear" w:color="auto" w:fill="auto"/>
          </w:tcPr>
          <w:p w14:paraId="1BBC0C23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 POŽITÍ: okamžite volajte NÁRODNÉ TOXIKOLOGICKÉ INFORMAČNÉ CENTRUM alebo lekára.</w:t>
            </w:r>
          </w:p>
        </w:tc>
      </w:tr>
      <w:tr w:rsidR="00496D29" w:rsidRPr="00485E8F" w14:paraId="3D810CF9" w14:textId="77777777" w:rsidTr="00D34CEE">
        <w:tc>
          <w:tcPr>
            <w:tcW w:w="1560" w:type="dxa"/>
            <w:shd w:val="clear" w:color="auto" w:fill="auto"/>
          </w:tcPr>
          <w:p w14:paraId="2945E824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P302 + P352</w:t>
            </w:r>
          </w:p>
        </w:tc>
        <w:tc>
          <w:tcPr>
            <w:tcW w:w="8136" w:type="dxa"/>
            <w:shd w:val="clear" w:color="auto" w:fill="auto"/>
          </w:tcPr>
          <w:p w14:paraId="79E767AB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PRI KONTAKTE S POKOŽKOU: Umyte veľkým množstvom vody a mydla.</w:t>
            </w:r>
          </w:p>
        </w:tc>
      </w:tr>
      <w:tr w:rsidR="00496D29" w:rsidRPr="00485E8F" w14:paraId="4AC99A93" w14:textId="77777777" w:rsidTr="00D34CEE">
        <w:tc>
          <w:tcPr>
            <w:tcW w:w="1560" w:type="dxa"/>
            <w:shd w:val="clear" w:color="auto" w:fill="auto"/>
          </w:tcPr>
          <w:p w14:paraId="1ADB7E0E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P391</w:t>
            </w:r>
          </w:p>
        </w:tc>
        <w:tc>
          <w:tcPr>
            <w:tcW w:w="8136" w:type="dxa"/>
            <w:shd w:val="clear" w:color="auto" w:fill="auto"/>
          </w:tcPr>
          <w:p w14:paraId="717FB181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Zozbierajte uniknutý produkt.</w:t>
            </w:r>
          </w:p>
        </w:tc>
      </w:tr>
      <w:tr w:rsidR="00496D29" w:rsidRPr="00485E8F" w14:paraId="5734C38C" w14:textId="77777777" w:rsidTr="00D34CEE">
        <w:tc>
          <w:tcPr>
            <w:tcW w:w="1560" w:type="dxa"/>
            <w:shd w:val="clear" w:color="auto" w:fill="auto"/>
          </w:tcPr>
          <w:p w14:paraId="333BC4DB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P501</w:t>
            </w:r>
          </w:p>
        </w:tc>
        <w:tc>
          <w:tcPr>
            <w:tcW w:w="8136" w:type="dxa"/>
            <w:shd w:val="clear" w:color="auto" w:fill="auto"/>
          </w:tcPr>
          <w:p w14:paraId="16FBDC07" w14:textId="77777777" w:rsidR="00496D29" w:rsidRPr="00485E8F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Zneškodnite obsah/nádobu ako nebezpečný odpad.</w:t>
            </w:r>
          </w:p>
        </w:tc>
      </w:tr>
      <w:tr w:rsidR="00496D29" w:rsidRPr="00485E8F" w14:paraId="4051DF5E" w14:textId="77777777" w:rsidTr="00D34CEE">
        <w:tc>
          <w:tcPr>
            <w:tcW w:w="1560" w:type="dxa"/>
            <w:shd w:val="clear" w:color="auto" w:fill="auto"/>
          </w:tcPr>
          <w:p w14:paraId="1E3EA4E2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EE26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SP 1</w:t>
            </w:r>
          </w:p>
        </w:tc>
        <w:tc>
          <w:tcPr>
            <w:tcW w:w="8136" w:type="dxa"/>
            <w:shd w:val="clear" w:color="auto" w:fill="auto"/>
          </w:tcPr>
          <w:p w14:paraId="64482F77" w14:textId="77777777" w:rsidR="00496D29" w:rsidRPr="00FD2342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FD234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Neznečisťujte vodu prípravkom alebo jeho obalom (Nečistite aplikačné zariadenie v blízkosti povrchových vôd/Zabráňte kontaminácii </w:t>
            </w:r>
            <w:r w:rsidRPr="00FD234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lastRenderedPageBreak/>
              <w:t xml:space="preserve">prostredníctvom odtokových kanálov z poľnohospodárskych dvorov a vozoviek). </w:t>
            </w:r>
          </w:p>
        </w:tc>
      </w:tr>
      <w:tr w:rsidR="00496D29" w:rsidRPr="001F1966" w14:paraId="4DC8953C" w14:textId="77777777" w:rsidTr="00D34CEE">
        <w:tc>
          <w:tcPr>
            <w:tcW w:w="1560" w:type="dxa"/>
            <w:shd w:val="clear" w:color="auto" w:fill="auto"/>
          </w:tcPr>
          <w:p w14:paraId="1FF2EBA6" w14:textId="77777777" w:rsidR="00496D29" w:rsidRPr="00EE2640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lastRenderedPageBreak/>
              <w:t>Z4</w:t>
            </w:r>
          </w:p>
        </w:tc>
        <w:tc>
          <w:tcPr>
            <w:tcW w:w="8136" w:type="dxa"/>
            <w:shd w:val="clear" w:color="auto" w:fill="auto"/>
          </w:tcPr>
          <w:p w14:paraId="4546F242" w14:textId="77777777" w:rsidR="00496D29" w:rsidRPr="00FD2342" w:rsidRDefault="00496D29" w:rsidP="00D34CEE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FD234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Riziko vyplývajúce z</w:t>
            </w:r>
            <w:r w:rsidRPr="00FD2342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cs-CZ"/>
              </w:rPr>
              <w:t> </w:t>
            </w:r>
            <w:r w:rsidRPr="00FD234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použitia prípravku pri dodržaní predpísanej dávky alebo koncentrácie je pre domáce, hospodárske a</w:t>
            </w:r>
            <w:r w:rsidRPr="00FD2342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cs-CZ"/>
              </w:rPr>
              <w:t> </w:t>
            </w:r>
            <w:r w:rsidRPr="00FD234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voľne žijúce zvieratá relatívne prijateľné</w:t>
            </w:r>
          </w:p>
        </w:tc>
      </w:tr>
      <w:tr w:rsidR="00496D29" w:rsidRPr="001F1966" w14:paraId="09891866" w14:textId="77777777" w:rsidTr="00D34CEE">
        <w:tc>
          <w:tcPr>
            <w:tcW w:w="1560" w:type="dxa"/>
            <w:shd w:val="clear" w:color="auto" w:fill="auto"/>
          </w:tcPr>
          <w:p w14:paraId="2311EEAC" w14:textId="77777777" w:rsidR="00496D29" w:rsidRPr="00EE2640" w:rsidRDefault="00496D29" w:rsidP="00D34C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Vt5</w:t>
            </w:r>
          </w:p>
        </w:tc>
        <w:tc>
          <w:tcPr>
            <w:tcW w:w="8136" w:type="dxa"/>
            <w:shd w:val="clear" w:color="auto" w:fill="auto"/>
          </w:tcPr>
          <w:p w14:paraId="01FE0817" w14:textId="77777777" w:rsidR="00496D29" w:rsidRPr="00FD2342" w:rsidRDefault="00496D29" w:rsidP="00D34C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cs-CZ"/>
              </w:rPr>
            </w:pPr>
            <w:r w:rsidRPr="00FD234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Riziko vyplývajúce z</w:t>
            </w:r>
            <w:r w:rsidRPr="00FD2342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cs-CZ"/>
              </w:rPr>
              <w:t> </w:t>
            </w:r>
            <w:r w:rsidRPr="00FD234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použitia prípravku pri dodržaní predpísanej dávky alebo koncentrácie je pre vtáky prijateľné.</w:t>
            </w:r>
          </w:p>
        </w:tc>
      </w:tr>
      <w:tr w:rsidR="00496D29" w:rsidRPr="001F1966" w14:paraId="4FB231B6" w14:textId="77777777" w:rsidTr="00D34CEE">
        <w:tc>
          <w:tcPr>
            <w:tcW w:w="1560" w:type="dxa"/>
            <w:shd w:val="clear" w:color="auto" w:fill="auto"/>
          </w:tcPr>
          <w:p w14:paraId="6B79C3D1" w14:textId="77777777" w:rsidR="00496D29" w:rsidRPr="00EE2640" w:rsidRDefault="00496D29" w:rsidP="00D34C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Vo1</w:t>
            </w:r>
          </w:p>
        </w:tc>
        <w:tc>
          <w:tcPr>
            <w:tcW w:w="8136" w:type="dxa"/>
            <w:shd w:val="clear" w:color="auto" w:fill="auto"/>
          </w:tcPr>
          <w:p w14:paraId="395A13B1" w14:textId="77777777" w:rsidR="00496D29" w:rsidRPr="00FD2342" w:rsidRDefault="00496D29" w:rsidP="00D34C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cs-CZ"/>
              </w:rPr>
            </w:pPr>
            <w:r w:rsidRPr="00FD234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Pre ryby a</w:t>
            </w:r>
            <w:r w:rsidRPr="00FD2342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cs-CZ"/>
              </w:rPr>
              <w:t> </w:t>
            </w:r>
            <w:r w:rsidRPr="00FD234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ostatné vodné organizmy mimoriadne jedovatý.</w:t>
            </w:r>
          </w:p>
        </w:tc>
      </w:tr>
      <w:tr w:rsidR="00496D29" w:rsidRPr="001F1966" w14:paraId="4FA72550" w14:textId="77777777" w:rsidTr="00D34CEE">
        <w:tc>
          <w:tcPr>
            <w:tcW w:w="1560" w:type="dxa"/>
            <w:shd w:val="clear" w:color="auto" w:fill="auto"/>
          </w:tcPr>
          <w:p w14:paraId="0229E6BE" w14:textId="77777777" w:rsidR="00496D29" w:rsidRPr="00EE2640" w:rsidRDefault="00496D29" w:rsidP="00D34C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EE264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V3</w:t>
            </w:r>
          </w:p>
        </w:tc>
        <w:tc>
          <w:tcPr>
            <w:tcW w:w="8136" w:type="dxa"/>
            <w:shd w:val="clear" w:color="auto" w:fill="auto"/>
          </w:tcPr>
          <w:p w14:paraId="1C85AF6A" w14:textId="77777777" w:rsidR="00496D29" w:rsidRPr="00FD2342" w:rsidRDefault="00496D29" w:rsidP="00D34C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cs-CZ"/>
              </w:rPr>
            </w:pPr>
            <w:r w:rsidRPr="00FD234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Riziko prípravku je prijateľné pre : dážďovky a</w:t>
            </w:r>
            <w:r w:rsidRPr="00FD2342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cs-CZ"/>
              </w:rPr>
              <w:t> </w:t>
            </w:r>
            <w:r w:rsidRPr="00FD234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iné pôdne makroorganizmy.</w:t>
            </w:r>
          </w:p>
        </w:tc>
      </w:tr>
    </w:tbl>
    <w:p w14:paraId="5A4F5A8F" w14:textId="77777777" w:rsidR="00357A0C" w:rsidRDefault="00496D29" w:rsidP="00357A0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96D2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3151FA64" w14:textId="7A222057" w:rsidR="005C6814" w:rsidRPr="00357A0C" w:rsidRDefault="00D43D71" w:rsidP="00357A0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F1966">
        <w:rPr>
          <w:rFonts w:ascii="Times New Roman" w:eastAsia="Times New Roman" w:hAnsi="Times New Roman"/>
          <w:b/>
          <w:sz w:val="24"/>
          <w:szCs w:val="24"/>
          <w:lang w:eastAsia="cs-CZ"/>
        </w:rPr>
        <w:t>Zákaz používania prípravku v 1. 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o</w:t>
      </w:r>
      <w:r w:rsidRPr="001F196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chrannom pásme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zdrojov pitných vôd! </w:t>
      </w:r>
    </w:p>
    <w:p w14:paraId="30FF8B05" w14:textId="77777777" w:rsidR="005C6814" w:rsidRPr="001F1966" w:rsidRDefault="00D43D71" w:rsidP="005C68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F1966">
        <w:rPr>
          <w:rFonts w:ascii="Times New Roman" w:eastAsia="Times New Roman" w:hAnsi="Times New Roman"/>
          <w:b/>
          <w:sz w:val="24"/>
          <w:szCs w:val="24"/>
          <w:lang w:eastAsia="cs-CZ"/>
        </w:rPr>
        <w:t>Dbajte o to, aby sa prípravok v žiadnom prípade nedostal do tečúcich a stojatých vôd vo voľnej prírode!</w:t>
      </w:r>
    </w:p>
    <w:p w14:paraId="56851D9A" w14:textId="77777777" w:rsidR="001F1966" w:rsidRPr="001F1966" w:rsidRDefault="00D43D71" w:rsidP="001F19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F1966">
        <w:rPr>
          <w:rFonts w:ascii="Times New Roman" w:eastAsia="Times New Roman" w:hAnsi="Times New Roman"/>
          <w:b/>
          <w:sz w:val="24"/>
          <w:szCs w:val="24"/>
          <w:lang w:eastAsia="cs-CZ"/>
        </w:rPr>
        <w:t>Uložte mimo dosahu zvierat!</w:t>
      </w:r>
    </w:p>
    <w:p w14:paraId="4BCD6E2B" w14:textId="77777777" w:rsidR="00485E8F" w:rsidRPr="00EE2640" w:rsidRDefault="001F1966" w:rsidP="001F19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aps/>
          <w:sz w:val="24"/>
          <w:szCs w:val="24"/>
          <w:lang w:eastAsia="cs-CZ"/>
        </w:rPr>
      </w:pPr>
      <w:r w:rsidRPr="00EE2640">
        <w:rPr>
          <w:rFonts w:ascii="Times New Roman" w:eastAsia="Times New Roman" w:hAnsi="Times New Roman"/>
          <w:sz w:val="24"/>
          <w:szCs w:val="24"/>
          <w:lang w:eastAsia="cs-CZ"/>
        </w:rPr>
        <w:t>PRÍPRAVOK V TOMTO VEĽKOSPOTREBITEĽSKOM BALENÍ NESMIE BYŤ PONÚKANÝ ALEBO PREDÁVANÝ ŠIROKEJ VEREJNOSTI!</w:t>
      </w:r>
    </w:p>
    <w:p w14:paraId="23083D91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tbl>
      <w:tblPr>
        <w:tblW w:w="0" w:type="auto"/>
        <w:tblInd w:w="-34" w:type="dxa"/>
        <w:shd w:val="clear" w:color="auto" w:fill="FFFFFF"/>
        <w:tblLook w:val="04A0" w:firstRow="1" w:lastRow="0" w:firstColumn="1" w:lastColumn="0" w:noHBand="0" w:noVBand="1"/>
      </w:tblPr>
      <w:tblGrid>
        <w:gridCol w:w="4086"/>
        <w:gridCol w:w="5587"/>
      </w:tblGrid>
      <w:tr w:rsidR="00485E8F" w:rsidRPr="00485E8F" w14:paraId="56E844BC" w14:textId="77777777" w:rsidTr="00EE2640">
        <w:tc>
          <w:tcPr>
            <w:tcW w:w="4086" w:type="dxa"/>
            <w:shd w:val="clear" w:color="auto" w:fill="FFFFFF"/>
          </w:tcPr>
          <w:p w14:paraId="0E2EA444" w14:textId="77777777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Držiteľ autorizácie: </w:t>
            </w:r>
          </w:p>
        </w:tc>
        <w:tc>
          <w:tcPr>
            <w:tcW w:w="5587" w:type="dxa"/>
            <w:shd w:val="clear" w:color="auto" w:fill="FFFFFF"/>
          </w:tcPr>
          <w:p w14:paraId="06B1EC97" w14:textId="77777777" w:rsidR="00221D8A" w:rsidRPr="00221D8A" w:rsidRDefault="00221D8A" w:rsidP="00221D8A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D8A">
              <w:rPr>
                <w:rFonts w:ascii="Times New Roman" w:hAnsi="Times New Roman"/>
                <w:sz w:val="24"/>
                <w:szCs w:val="24"/>
              </w:rPr>
              <w:t xml:space="preserve">FMC Agro Slovensko spol. s r.o. </w:t>
            </w:r>
          </w:p>
          <w:p w14:paraId="1B81A01D" w14:textId="0858C6C6" w:rsidR="00FA7DD7" w:rsidRPr="00485E8F" w:rsidRDefault="00221D8A" w:rsidP="00221D8A">
            <w:pPr>
              <w:tabs>
                <w:tab w:val="left" w:pos="32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21D8A">
              <w:rPr>
                <w:rFonts w:ascii="Times New Roman" w:hAnsi="Times New Roman"/>
                <w:sz w:val="24"/>
                <w:szCs w:val="24"/>
              </w:rPr>
              <w:t>Jašíkova 2, 821 03 Bratislava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21D8A">
              <w:rPr>
                <w:rFonts w:ascii="Times New Roman" w:hAnsi="Times New Roman"/>
                <w:sz w:val="24"/>
                <w:szCs w:val="24"/>
              </w:rPr>
              <w:t>Slovenská republika</w:t>
            </w:r>
          </w:p>
        </w:tc>
      </w:tr>
      <w:tr w:rsidR="003524F4" w:rsidRPr="00485E8F" w14:paraId="6EFFD6F8" w14:textId="77777777" w:rsidTr="0055766C">
        <w:tc>
          <w:tcPr>
            <w:tcW w:w="9673" w:type="dxa"/>
            <w:gridSpan w:val="2"/>
            <w:shd w:val="clear" w:color="auto" w:fill="FFFFFF"/>
          </w:tcPr>
          <w:p w14:paraId="228F5014" w14:textId="77777777" w:rsidR="003524F4" w:rsidRPr="00485E8F" w:rsidRDefault="003524F4" w:rsidP="0055766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3524F4" w:rsidRPr="00485E8F" w14:paraId="2ADFE372" w14:textId="77777777" w:rsidTr="0055766C">
        <w:tc>
          <w:tcPr>
            <w:tcW w:w="4086" w:type="dxa"/>
            <w:shd w:val="clear" w:color="auto" w:fill="FFFFFF"/>
          </w:tcPr>
          <w:p w14:paraId="67E6E1C6" w14:textId="77777777" w:rsidR="003524F4" w:rsidRPr="00485E8F" w:rsidRDefault="003524F4" w:rsidP="0055766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Číslo autorizácie/povolenia ÚKSÚP</w:t>
            </w: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587" w:type="dxa"/>
            <w:shd w:val="clear" w:color="auto" w:fill="FFFFFF"/>
          </w:tcPr>
          <w:p w14:paraId="3667100F" w14:textId="0611C577" w:rsidR="003524F4" w:rsidRPr="002A140A" w:rsidRDefault="003524F4" w:rsidP="00DC4773">
            <w:pPr>
              <w:tabs>
                <w:tab w:val="left" w:pos="324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21D8A">
              <w:rPr>
                <w:rFonts w:ascii="Times New Roman" w:hAnsi="Times New Roman"/>
                <w:b/>
                <w:sz w:val="28"/>
                <w:szCs w:val="28"/>
                <w:lang w:eastAsia="sk-SK"/>
              </w:rPr>
              <w:t>21-0</w:t>
            </w:r>
            <w:r w:rsidR="00DC4773">
              <w:rPr>
                <w:rFonts w:ascii="Times New Roman" w:hAnsi="Times New Roman"/>
                <w:b/>
                <w:sz w:val="28"/>
                <w:szCs w:val="28"/>
                <w:lang w:eastAsia="sk-SK"/>
              </w:rPr>
              <w:t>1233</w:t>
            </w:r>
            <w:bookmarkStart w:id="0" w:name="_GoBack"/>
            <w:bookmarkEnd w:id="0"/>
            <w:r w:rsidRPr="00221D8A">
              <w:rPr>
                <w:rFonts w:ascii="Times New Roman" w:hAnsi="Times New Roman"/>
                <w:b/>
                <w:sz w:val="28"/>
                <w:szCs w:val="28"/>
                <w:lang w:eastAsia="sk-SK"/>
              </w:rPr>
              <w:t>-AU</w:t>
            </w:r>
          </w:p>
        </w:tc>
      </w:tr>
      <w:tr w:rsidR="003524F4" w:rsidRPr="00485E8F" w14:paraId="598C2A3A" w14:textId="77777777" w:rsidTr="0055766C">
        <w:tc>
          <w:tcPr>
            <w:tcW w:w="4086" w:type="dxa"/>
            <w:shd w:val="clear" w:color="auto" w:fill="FFFFFF"/>
          </w:tcPr>
          <w:p w14:paraId="6A2557A4" w14:textId="77777777" w:rsidR="003524F4" w:rsidRPr="00485E8F" w:rsidRDefault="003524F4" w:rsidP="0055766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Dátum výroby</w:t>
            </w: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587" w:type="dxa"/>
            <w:shd w:val="clear" w:color="auto" w:fill="FFFFFF"/>
          </w:tcPr>
          <w:p w14:paraId="35A01681" w14:textId="77777777" w:rsidR="003524F4" w:rsidRPr="00485E8F" w:rsidRDefault="003524F4" w:rsidP="0055766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3524F4" w:rsidRPr="00485E8F" w14:paraId="745C646C" w14:textId="77777777" w:rsidTr="0055766C">
        <w:tc>
          <w:tcPr>
            <w:tcW w:w="4086" w:type="dxa"/>
            <w:shd w:val="clear" w:color="auto" w:fill="FFFFFF"/>
          </w:tcPr>
          <w:p w14:paraId="713CEB54" w14:textId="77777777" w:rsidR="003524F4" w:rsidRPr="00485E8F" w:rsidRDefault="003524F4" w:rsidP="0055766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Číslo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výrobnej</w:t>
            </w:r>
            <w:r w:rsidRPr="00485E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šarže</w:t>
            </w: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587" w:type="dxa"/>
            <w:shd w:val="clear" w:color="auto" w:fill="FFFFFF"/>
          </w:tcPr>
          <w:p w14:paraId="491CE3CF" w14:textId="77777777" w:rsidR="003524F4" w:rsidRPr="00485E8F" w:rsidRDefault="003524F4" w:rsidP="0055766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3524F4" w:rsidRPr="00485E8F" w14:paraId="51C2EDA4" w14:textId="77777777" w:rsidTr="0055766C">
        <w:tc>
          <w:tcPr>
            <w:tcW w:w="4086" w:type="dxa"/>
            <w:shd w:val="clear" w:color="auto" w:fill="FFFFFF"/>
          </w:tcPr>
          <w:p w14:paraId="1785767A" w14:textId="77777777" w:rsidR="003524F4" w:rsidRPr="00485E8F" w:rsidRDefault="003524F4" w:rsidP="0055766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Balenie:</w:t>
            </w:r>
          </w:p>
        </w:tc>
        <w:tc>
          <w:tcPr>
            <w:tcW w:w="5587" w:type="dxa"/>
            <w:shd w:val="clear" w:color="auto" w:fill="FFFFFF"/>
          </w:tcPr>
          <w:p w14:paraId="761EE7E1" w14:textId="77777777" w:rsidR="003524F4" w:rsidRDefault="003524F4" w:rsidP="0055766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140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coex HDPE/PA fľaša</w:t>
            </w:r>
          </w:p>
          <w:p w14:paraId="1AB2A078" w14:textId="77777777" w:rsidR="003524F4" w:rsidRPr="002A140A" w:rsidRDefault="003524F4" w:rsidP="0055766C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A140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l, 10 l, 20 l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coex </w:t>
            </w:r>
            <w:r w:rsidRPr="002A140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HDPE/PA kanister</w:t>
            </w:r>
          </w:p>
        </w:tc>
      </w:tr>
      <w:tr w:rsidR="00485E8F" w:rsidRPr="00485E8F" w14:paraId="200E9C5F" w14:textId="77777777" w:rsidTr="00EE2640">
        <w:tc>
          <w:tcPr>
            <w:tcW w:w="4086" w:type="dxa"/>
            <w:shd w:val="clear" w:color="auto" w:fill="FFFFFF"/>
          </w:tcPr>
          <w:p w14:paraId="15933C12" w14:textId="7FB7DDD2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587" w:type="dxa"/>
            <w:shd w:val="clear" w:color="auto" w:fill="FFFFFF"/>
          </w:tcPr>
          <w:p w14:paraId="4C742DD2" w14:textId="4BC5AE76" w:rsidR="00485E8F" w:rsidRPr="002A140A" w:rsidRDefault="00485E8F" w:rsidP="00485E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808080"/>
                <w:sz w:val="24"/>
                <w:szCs w:val="24"/>
                <w:lang w:eastAsia="cs-CZ"/>
              </w:rPr>
            </w:pPr>
          </w:p>
        </w:tc>
      </w:tr>
    </w:tbl>
    <w:p w14:paraId="4C1FCA53" w14:textId="77777777" w:rsidR="00485E8F" w:rsidRPr="003524F4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524F4">
        <w:rPr>
          <w:rFonts w:ascii="Times New Roman" w:eastAsia="Times New Roman" w:hAnsi="Times New Roman"/>
          <w:sz w:val="24"/>
          <w:szCs w:val="24"/>
          <w:lang w:eastAsia="cs-CZ"/>
        </w:rPr>
        <w:t>® je ochranná známka spoločnosti Cheminova A/S DK-7620 Lemvig, Dánsko</w:t>
      </w:r>
    </w:p>
    <w:p w14:paraId="7AA1A34C" w14:textId="77777777" w:rsidR="00485E8F" w:rsidRPr="003524F4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6028FF3" w14:textId="77777777" w:rsidR="00485E8F" w:rsidRPr="003524F4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3524F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PÔSOBENIE</w:t>
      </w:r>
      <w:r w:rsidR="001F1966" w:rsidRPr="003524F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3524F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PRÍPRAVKU</w:t>
      </w:r>
    </w:p>
    <w:p w14:paraId="4B592223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524F4">
        <w:rPr>
          <w:rFonts w:ascii="Times New Roman" w:eastAsia="Times New Roman" w:hAnsi="Times New Roman"/>
          <w:sz w:val="24"/>
          <w:szCs w:val="24"/>
          <w:lang w:eastAsia="cs-CZ"/>
        </w:rPr>
        <w:t>Prípravok FOXTROT je postemergentný selektívny graminicíd. Pôsobí kontaktne aj systémovo, je prijímaný výhradne zelenými časťami rastlín a je transportovaný do koreňov a rizómov. Zasiahnuté buriny prestávajú počas 2-3 dní rásť</w:t>
      </w: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 xml:space="preserve"> a netvoria nové listy. Na starších listoch sa objavujú chlorózy, ktoré prechádzajú do nekróz a celá rastlina odumiera v priebehu 2-3 týždňov. Tento proces je urýchlený pri vyšších teplotách a vyššej relatívnej vlhkosti vzduchu. Naopak, spomaľuje sa pri nižších teplotách, nižšej relatívnej vlhkosti vzduchu, na suchých pôdach alebo všeobecne pri dlhotrvajúcom suchšom období, kedy je výrazne spomalené systémové pôsobenie a translokácia účinnej látky v rastlinách.</w:t>
      </w:r>
    </w:p>
    <w:p w14:paraId="357F6FC8" w14:textId="77777777" w:rsidR="00485E8F" w:rsidRPr="00485E8F" w:rsidRDefault="00485E8F" w:rsidP="00485E8F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4F0280A" w14:textId="77777777" w:rsidR="00485E8F" w:rsidRPr="00485E8F" w:rsidRDefault="00485E8F" w:rsidP="00485E8F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1560" w:hanging="15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>Citlivé buriny:</w:t>
      </w: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metlička obyčajná, ovos hluchý, psiarka roľná, ježatka kuria, moháre, prstovky, lesknice, proso, cirok alepský</w:t>
      </w:r>
    </w:p>
    <w:p w14:paraId="3C3D0669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C2BD0E0" w14:textId="77777777" w:rsidR="00485E8F" w:rsidRPr="00485E8F" w:rsidRDefault="001F1966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br w:type="page"/>
      </w:r>
      <w:r w:rsidR="00485E8F"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>NÁVOD NA POUŽITIE</w:t>
      </w:r>
    </w:p>
    <w:tbl>
      <w:tblPr>
        <w:tblW w:w="9688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76"/>
        <w:gridCol w:w="2360"/>
        <w:gridCol w:w="1467"/>
        <w:gridCol w:w="1794"/>
        <w:gridCol w:w="1891"/>
      </w:tblGrid>
      <w:tr w:rsidR="00485E8F" w:rsidRPr="00485E8F" w14:paraId="3F33066C" w14:textId="77777777" w:rsidTr="00FA7DD7">
        <w:trPr>
          <w:cantSplit/>
          <w:trHeight w:val="20"/>
        </w:trPr>
        <w:tc>
          <w:tcPr>
            <w:tcW w:w="2176" w:type="dxa"/>
            <w:shd w:val="clear" w:color="auto" w:fill="E0E0E0"/>
          </w:tcPr>
          <w:p w14:paraId="07F8D5FA" w14:textId="77777777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360" w:type="dxa"/>
            <w:shd w:val="clear" w:color="auto" w:fill="E0E0E0"/>
          </w:tcPr>
          <w:p w14:paraId="70359EED" w14:textId="77777777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Účel použitia</w:t>
            </w:r>
          </w:p>
        </w:tc>
        <w:tc>
          <w:tcPr>
            <w:tcW w:w="1467" w:type="dxa"/>
            <w:shd w:val="clear" w:color="auto" w:fill="E0E0E0"/>
          </w:tcPr>
          <w:p w14:paraId="541ED266" w14:textId="77777777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Dávka/ha</w:t>
            </w:r>
          </w:p>
        </w:tc>
        <w:tc>
          <w:tcPr>
            <w:tcW w:w="1794" w:type="dxa"/>
            <w:shd w:val="clear" w:color="auto" w:fill="E0E0E0"/>
          </w:tcPr>
          <w:p w14:paraId="3D7A66E6" w14:textId="77777777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Ochranná doba</w:t>
            </w:r>
          </w:p>
        </w:tc>
        <w:tc>
          <w:tcPr>
            <w:tcW w:w="1891" w:type="dxa"/>
            <w:shd w:val="clear" w:color="auto" w:fill="E0E0E0"/>
          </w:tcPr>
          <w:p w14:paraId="1BCA6936" w14:textId="77777777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Poznámka</w:t>
            </w:r>
          </w:p>
        </w:tc>
      </w:tr>
      <w:tr w:rsidR="00485E8F" w:rsidRPr="00485E8F" w14:paraId="5D7FA89E" w14:textId="77777777" w:rsidTr="00FA7DD7">
        <w:trPr>
          <w:cantSplit/>
          <w:trHeight w:val="20"/>
        </w:trPr>
        <w:tc>
          <w:tcPr>
            <w:tcW w:w="2176" w:type="dxa"/>
          </w:tcPr>
          <w:p w14:paraId="238A33DB" w14:textId="31098DFC" w:rsidR="00485E8F" w:rsidRPr="00485E8F" w:rsidRDefault="00485E8F" w:rsidP="003524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pšenica ozimná pšenica jarná, jačmeň jarný, jačmeň ozimný, tritikale raž </w:t>
            </w:r>
          </w:p>
        </w:tc>
        <w:tc>
          <w:tcPr>
            <w:tcW w:w="2360" w:type="dxa"/>
          </w:tcPr>
          <w:p w14:paraId="07F40B24" w14:textId="77777777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ovos hluchý, metlička, psiarka, iné jednoročné trávy</w:t>
            </w:r>
          </w:p>
        </w:tc>
        <w:tc>
          <w:tcPr>
            <w:tcW w:w="1467" w:type="dxa"/>
          </w:tcPr>
          <w:p w14:paraId="385C087E" w14:textId="77777777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0,8 - 1 l</w:t>
            </w:r>
          </w:p>
        </w:tc>
        <w:tc>
          <w:tcPr>
            <w:tcW w:w="1794" w:type="dxa"/>
          </w:tcPr>
          <w:p w14:paraId="3DBEAE41" w14:textId="77777777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91" w:type="dxa"/>
          </w:tcPr>
          <w:p w14:paraId="572FBD57" w14:textId="77777777" w:rsidR="00485E8F" w:rsidRPr="00485E8F" w:rsidRDefault="00485E8F" w:rsidP="00485E8F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05749277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4238345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t>POKYNY PRE APLIKÁCIU</w:t>
      </w:r>
    </w:p>
    <w:p w14:paraId="416FD611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Maximálny počet aplikácií: </w:t>
      </w: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1 x za vegetáciu </w:t>
      </w:r>
    </w:p>
    <w:p w14:paraId="7A742882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Dávka vody: </w:t>
      </w: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>200 l/ha</w:t>
      </w:r>
    </w:p>
    <w:p w14:paraId="5542F75D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Prípravok aplikujte pozemným postrekom schválenými postrekovačmi.</w:t>
      </w:r>
    </w:p>
    <w:p w14:paraId="0518999C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t>Rastová fáza plodiny v dobe aplikácie:</w:t>
      </w:r>
    </w:p>
    <w:p w14:paraId="1BC99B97" w14:textId="77777777" w:rsidR="00485E8F" w:rsidRPr="00485E8F" w:rsidRDefault="00485E8F" w:rsidP="00485E8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pšenica ozimná a pšenica jarná: BBCH 13-32, t.j. 3. list až 2. kolienko</w:t>
      </w:r>
    </w:p>
    <w:p w14:paraId="20629FE3" w14:textId="77777777" w:rsidR="00485E8F" w:rsidRPr="00485E8F" w:rsidRDefault="00485E8F" w:rsidP="00485E8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jačmeň jarný: BBCH 13-29, t.j. 3. list až koniec odnožovania</w:t>
      </w:r>
    </w:p>
    <w:p w14:paraId="029C8B81" w14:textId="77777777" w:rsidR="00485E8F" w:rsidRPr="00485E8F" w:rsidRDefault="00485E8F" w:rsidP="00485E8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jačmeň ozimný, tritikale, raž: BBCH 13-31, 3. list až 1. kolienko</w:t>
      </w:r>
    </w:p>
    <w:p w14:paraId="4AA084A4" w14:textId="77777777" w:rsidR="00485E8F" w:rsidRPr="00485E8F" w:rsidRDefault="00485E8F" w:rsidP="00485E8F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B0D6AF0" w14:textId="77777777" w:rsidR="00485E8F" w:rsidRPr="00485E8F" w:rsidRDefault="00485E8F" w:rsidP="00485E8F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Nižšiu dávku 0,8 l/ha volte</w:t>
      </w:r>
      <w:r w:rsidR="001F196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pri aplikácii do fázy 3-5 listov tráv (BBCH 13-15) alebo za podmienok priaznivých pre rast (vyššia teplota, vyššia vzdušná a pôdna vlhkosť). Počas odnožovania tráv (BBCH 21-29) alebo za podmienok nepriaznivých pre rast rastlín odporúčame vyššiu dávka 1 l/ha.</w:t>
      </w:r>
    </w:p>
    <w:p w14:paraId="1CCC3E20" w14:textId="77777777" w:rsidR="00485E8F" w:rsidRPr="00485E8F" w:rsidRDefault="00485E8F" w:rsidP="00485E8F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278094C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Použitie adjuvantov</w:t>
      </w:r>
    </w:p>
    <w:p w14:paraId="320980E0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>Pri aplikácii v pšenici, jačmeni ozimnom, raži a tritikale -odporúčame pridať adjuvant a to v prípade menej vhodných aplikačných podmienok a neskoršej rastovej fáze tráv. Kvôli možnosti nižšej selektivity neodporúčame aplikáciu adjuvantu v jačmeni jarnom.</w:t>
      </w:r>
    </w:p>
    <w:p w14:paraId="31A1EA2B" w14:textId="77777777" w:rsidR="00485E8F" w:rsidRPr="00485E8F" w:rsidDel="00707518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85E8F" w:rsidDel="0070751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Použitie adjuvantov</w:t>
      </w:r>
    </w:p>
    <w:p w14:paraId="2BA13077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>Pre použitie prípravku FOXTROT do pšenice ozimnej a pšenice jarnej</w:t>
      </w:r>
      <w:r w:rsidR="001F196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>sú vhodné adjuvanty na báze esterifikovaných rastlinných olejov.</w:t>
      </w:r>
    </w:p>
    <w:p w14:paraId="61CD0B96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24268D7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Adjuvanty </w:t>
      </w:r>
      <w:r w:rsidRPr="00485E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nepoužívajte</w:t>
      </w: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pre jarný jačmeň.</w:t>
      </w:r>
    </w:p>
    <w:p w14:paraId="18BCB070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9C9723C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INFORMÁCIE O MOŽNEJ FYTOTOXICITE, ODRODOVEJ CITLIVOSTI A VŠETKÝCH ĎALŠÍCH PRIAMYCH A NEPRIAMYCH NEPRIAZNIVÝCH ÚČINKOCH </w:t>
      </w:r>
    </w:p>
    <w:p w14:paraId="60302E74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NA RASTLINY ALEBO RASTLINNÉ PRODUKTY</w:t>
      </w:r>
    </w:p>
    <w:p w14:paraId="3372FCFF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>Nepoužívajte v poškodených alebo oslabených porastoch jačmeňa.</w:t>
      </w:r>
    </w:p>
    <w:p w14:paraId="5D6088D8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Pri jačmeni jarnom a jačmeni ozimnom môže pri stresových podmienkach dôjsť k slabému prechodnému zažltnutiu listov, ktoré však v priebehu 1-2 týždňov odznie a nemá negatívny vplyv na výšku úrody. </w:t>
      </w:r>
    </w:p>
    <w:p w14:paraId="5B6EA7E0" w14:textId="77777777" w:rsidR="00485E8F" w:rsidRPr="00485E8F" w:rsidRDefault="00485E8F" w:rsidP="00485E8F">
      <w:pPr>
        <w:widowControl w:val="0"/>
        <w:tabs>
          <w:tab w:val="left" w:pos="59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ab/>
      </w:r>
    </w:p>
    <w:p w14:paraId="3F2B1B4F" w14:textId="1DB4AC1F" w:rsid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OPATRENIA PROTI VZNIKU REZISTENCIE</w:t>
      </w: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73BD3EA" w14:textId="691A9A91" w:rsidR="001B1C3C" w:rsidRPr="00485E8F" w:rsidRDefault="001B1C3C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Účinná látka fenoxaprop-p-ethyl patrí podľa klasifikácie HRAC do skupiny A1 a pôsobí ako inhibítor syntézy mastných kyselín (ACC).</w:t>
      </w:r>
    </w:p>
    <w:p w14:paraId="73C384DB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Pre zabránenie vzniku rezistencie neaplikujte tento prípravok alebo iný, ktorý obsahuje účinnú látku na báze inhibítorov ACC na rovnakom pozemku po sebe bez prerušenia ošetrením iným herbicídom s odlišným mechanizmom účinku.</w:t>
      </w:r>
    </w:p>
    <w:p w14:paraId="2ECCB9A0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EF9F089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Prípravok nepoužívajte na lokalitách s podozrením na rezistenciu burinných tráv na vyššie uvedené typy účinných látok.</w:t>
      </w:r>
    </w:p>
    <w:p w14:paraId="36621974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>VPLYV NA ÚRODU</w:t>
      </w:r>
    </w:p>
    <w:p w14:paraId="6C773E52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Použitie prípravku na ochranu rastlín FOXTROT nemá žiadny účinok na úrodu ošetrovaných plodín.</w:t>
      </w:r>
    </w:p>
    <w:p w14:paraId="359EBF0F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147240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t>VPLYV NA NÁSLEDNÉ, NÁHRADNÉ A SUSEDIACE PLODINY</w:t>
      </w:r>
    </w:p>
    <w:p w14:paraId="796FC5E2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Pestovanie následných plodín je bez obmedzenia. Ak</w:t>
      </w:r>
      <w:r w:rsidR="001F196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 xml:space="preserve">je porast ošetrený prípravkom FOXTROT z akéhokoľvek dôvodu potrebné zlikvidovať, tak je možné vysiať akúkoľvek náhradnú plodinu. V prípade výsevu veľmi citlivých plodín ako obilniny, kukurica alebo trávy, je vhodné dodržať niekoľkodenný odstup výsevu po aplikácii prípravku FOXTROT. </w:t>
      </w:r>
    </w:p>
    <w:p w14:paraId="500757A0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4B97DF3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Prípravok nesmie zasiahnuť susediace plodiny. Osobitne citlivé sú trávovité rastliny z čeľade lipnicovité.</w:t>
      </w:r>
    </w:p>
    <w:p w14:paraId="1B21B18A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6A4C1F0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t>VPLYV</w:t>
      </w:r>
      <w:r w:rsidR="0019525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NA UŽITOČNÉ A INÉ NECIEĽ</w:t>
      </w:r>
      <w:r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t>OVÉ ORGANIZMY</w:t>
      </w:r>
    </w:p>
    <w:p w14:paraId="29B106FB" w14:textId="77777777" w:rsidR="00485E8F" w:rsidRPr="00485E8F" w:rsidRDefault="00485E8F" w:rsidP="00485E8F">
      <w:pPr>
        <w:keepNext/>
        <w:widowControl w:val="0"/>
        <w:numPr>
          <w:ilvl w:val="12"/>
          <w:numId w:val="0"/>
        </w:numPr>
        <w:autoSpaceDE w:val="0"/>
        <w:autoSpaceDN w:val="0"/>
        <w:spacing w:after="0" w:line="240" w:lineRule="auto"/>
        <w:ind w:right="-284"/>
        <w:jc w:val="both"/>
        <w:rPr>
          <w:rFonts w:ascii="Times New Roman" w:hAnsi="Times New Roman"/>
          <w:b/>
          <w:sz w:val="20"/>
          <w:szCs w:val="20"/>
          <w:lang w:eastAsia="cs-CZ"/>
        </w:rPr>
      </w:pPr>
    </w:p>
    <w:p w14:paraId="07658927" w14:textId="77777777" w:rsidR="00485E8F" w:rsidRPr="00485E8F" w:rsidRDefault="00485E8F" w:rsidP="00485E8F">
      <w:pPr>
        <w:keepNext/>
        <w:widowControl w:val="0"/>
        <w:numPr>
          <w:ilvl w:val="12"/>
          <w:numId w:val="0"/>
        </w:numPr>
        <w:autoSpaceDE w:val="0"/>
        <w:autoSpaceDN w:val="0"/>
        <w:spacing w:after="0" w:line="240" w:lineRule="auto"/>
        <w:ind w:right="-284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485E8F">
        <w:rPr>
          <w:rFonts w:ascii="Times New Roman" w:hAnsi="Times New Roman"/>
          <w:b/>
          <w:sz w:val="24"/>
          <w:szCs w:val="24"/>
          <w:lang w:eastAsia="cs-CZ"/>
        </w:rPr>
        <w:t>Tab. ochranných vzdialeností stanovených s ohľadom na ochranu necieľových organizmov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560"/>
        <w:gridCol w:w="1275"/>
        <w:gridCol w:w="993"/>
        <w:gridCol w:w="1134"/>
      </w:tblGrid>
      <w:tr w:rsidR="00485E8F" w:rsidRPr="001F1966" w14:paraId="3B1857C1" w14:textId="77777777" w:rsidTr="00D808C8">
        <w:trPr>
          <w:trHeight w:val="220"/>
        </w:trPr>
        <w:tc>
          <w:tcPr>
            <w:tcW w:w="3969" w:type="dxa"/>
            <w:shd w:val="clear" w:color="auto" w:fill="FFFFFF"/>
          </w:tcPr>
          <w:p w14:paraId="5D4B58F6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FOXTROT</w:t>
            </w:r>
          </w:p>
        </w:tc>
        <w:tc>
          <w:tcPr>
            <w:tcW w:w="1560" w:type="dxa"/>
            <w:shd w:val="clear" w:color="auto" w:fill="auto"/>
          </w:tcPr>
          <w:p w14:paraId="2EA0AD42" w14:textId="77777777" w:rsidR="00485E8F" w:rsidRPr="00485E8F" w:rsidRDefault="00485E8F" w:rsidP="00485E8F">
            <w:pPr>
              <w:keepNext/>
              <w:spacing w:after="0" w:line="240" w:lineRule="auto"/>
              <w:ind w:left="-108"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redukcie</w:t>
            </w:r>
          </w:p>
        </w:tc>
        <w:tc>
          <w:tcPr>
            <w:tcW w:w="1275" w:type="dxa"/>
            <w:shd w:val="clear" w:color="auto" w:fill="auto"/>
          </w:tcPr>
          <w:p w14:paraId="65239949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21BC7D55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993" w:type="dxa"/>
            <w:shd w:val="clear" w:color="auto" w:fill="auto"/>
          </w:tcPr>
          <w:p w14:paraId="5720EA5D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24CBCC60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134" w:type="dxa"/>
            <w:shd w:val="clear" w:color="auto" w:fill="auto"/>
          </w:tcPr>
          <w:p w14:paraId="396C4981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0A4CB069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485E8F" w:rsidRPr="001F1966" w14:paraId="724F9531" w14:textId="77777777" w:rsidTr="00D808C8">
        <w:trPr>
          <w:trHeight w:val="275"/>
        </w:trPr>
        <w:tc>
          <w:tcPr>
            <w:tcW w:w="8931" w:type="dxa"/>
            <w:gridSpan w:val="5"/>
            <w:shd w:val="clear" w:color="auto" w:fill="FFFFFF"/>
          </w:tcPr>
          <w:p w14:paraId="2FEB5604" w14:textId="77777777" w:rsidR="00485E8F" w:rsidRPr="00485E8F" w:rsidRDefault="001F1966" w:rsidP="00485E8F">
            <w:pPr>
              <w:keepNext/>
              <w:spacing w:after="0" w:line="240" w:lineRule="auto"/>
              <w:ind w:left="-6" w:right="-141" w:hanging="142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 xml:space="preserve"> </w:t>
            </w:r>
            <w:r w:rsidR="00485E8F"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Ochranná vzdialenosť s ohľadom na ochranu necieľových rastlín [m]</w:t>
            </w:r>
          </w:p>
        </w:tc>
      </w:tr>
      <w:tr w:rsidR="00485E8F" w:rsidRPr="001F1966" w14:paraId="3426F639" w14:textId="77777777" w:rsidTr="00D808C8">
        <w:trPr>
          <w:trHeight w:val="275"/>
        </w:trPr>
        <w:tc>
          <w:tcPr>
            <w:tcW w:w="3969" w:type="dxa"/>
            <w:shd w:val="clear" w:color="auto" w:fill="FFFFFF"/>
          </w:tcPr>
          <w:p w14:paraId="721B6C6A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Obilniny </w:t>
            </w:r>
          </w:p>
        </w:tc>
        <w:tc>
          <w:tcPr>
            <w:tcW w:w="1560" w:type="dxa"/>
            <w:shd w:val="clear" w:color="auto" w:fill="FFFFFF"/>
          </w:tcPr>
          <w:p w14:paraId="211B02D7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5" w:type="dxa"/>
            <w:shd w:val="clear" w:color="auto" w:fill="FFFFFF"/>
          </w:tcPr>
          <w:p w14:paraId="2448ADFA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14:paraId="13470852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14:paraId="2716E39E" w14:textId="77777777" w:rsidR="00485E8F" w:rsidRPr="00485E8F" w:rsidRDefault="00485E8F" w:rsidP="00485E8F">
            <w:pPr>
              <w:keepNext/>
              <w:spacing w:after="0" w:line="240" w:lineRule="auto"/>
              <w:ind w:right="-141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85E8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0</w:t>
            </w:r>
          </w:p>
        </w:tc>
      </w:tr>
    </w:tbl>
    <w:p w14:paraId="55C0A9AB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B39F177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PRÍPRAVA POSTREKOVEJ KVAPALINY A ZNEŠKODNENIE OBALOV</w:t>
      </w:r>
    </w:p>
    <w:p w14:paraId="58F15518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 xml:space="preserve">Odmerané množstvo prípravku vlejte do nádrže postrekovača naplnenej do polovice vodou a za 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 </w:t>
      </w:r>
    </w:p>
    <w:p w14:paraId="3D5A6504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Zákaz opätovného použitia obalu alebo jeho použitia na iné účely !</w:t>
      </w:r>
    </w:p>
    <w:p w14:paraId="4FE2287D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Pred miešaním je vzhľadom na rôzne formulácie nevyhnutné overiť ich kompatibilitu. Pri príprave TM kombinácií je zakázané miešať koncentráty prípravkov. Tieto sa do nádrže aplikátoru nalievajú samostatne.</w:t>
      </w:r>
    </w:p>
    <w:p w14:paraId="32381BAD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2D8A94A4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ČISTENIE APLIKAČNÉHO ZARIADENIA</w:t>
      </w:r>
    </w:p>
    <w:p w14:paraId="3875146C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Po vyprázdnení nádrže vypláchnite nádrž, ramená a trysky čistou vodou (štvrtina objemu nádrže postrekovača).</w:t>
      </w:r>
    </w:p>
    <w:p w14:paraId="7E9D3997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Vypustite oplachovú vodu a celé zariadenie znovu prepláchnite čistou vodou (štvrtina objemu nádrže postrekovača), prípadne s prídavkom čistiaceho prípravku alebo sódy (3% roztok). V prípade použitia čistiacich prostriedkov postupujte podľa návodu na ich použitie.</w:t>
      </w:r>
    </w:p>
    <w:p w14:paraId="70B74532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Opakujte postup podľa bodu „2“ ešte dvakrát.</w:t>
      </w:r>
    </w:p>
    <w:p w14:paraId="41E68C5F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Trysky a sitká musia byť čistené samostatne pred začatím a ukončením preplachovania.</w:t>
      </w:r>
    </w:p>
    <w:p w14:paraId="44A3E011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5DD7D7EC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Prípadné zvyšky oplachovej alebo postrekovej kvapaliny sa nariedia 1 : 5 vodou a bezo zvyšku vystriekajú na ošetrenom pozemku. Nesmú však zasiahnuť zdroje podzemných vôd ani recipienty povrchových vôd.</w:t>
      </w:r>
    </w:p>
    <w:p w14:paraId="3C835A37" w14:textId="116259C2" w:rsid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1628D5E3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BEZPEČNOSTNÉ</w:t>
      </w:r>
      <w:r w:rsidR="001F19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485E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OPATRENIA</w:t>
      </w:r>
    </w:p>
    <w:p w14:paraId="37A21A24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Osobné ochranné pracovné prostriedky pri príprave aplikačnej kvapaliny a pri aplikácii </w:t>
      </w:r>
      <w:r w:rsidRPr="00485E8F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>postrekom:</w:t>
      </w:r>
    </w:p>
    <w:p w14:paraId="60D1A527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Ochrana dýchacích orgánov: nie je potrebná</w:t>
      </w:r>
    </w:p>
    <w:p w14:paraId="65B9AD58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Ochrana rúk: gumené alebo plastové rukavice.</w:t>
      </w:r>
    </w:p>
    <w:p w14:paraId="1F3C038E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Ochrana očí a tváre: nie je potrebná.</w:t>
      </w:r>
    </w:p>
    <w:p w14:paraId="5C61185B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Ochrana tela: celkový pracovný/ochranný odev z textilného materiálu.</w:t>
      </w:r>
    </w:p>
    <w:p w14:paraId="13F036A0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Dodatočná ochrana hlavy: nie je potrebná.</w:t>
      </w:r>
    </w:p>
    <w:p w14:paraId="016C4A42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Dodatočná ochrana nôh: pracovná alebo ochranná obuv (napr. gumené alebo plastové čižmy).</w:t>
      </w:r>
    </w:p>
    <w:p w14:paraId="326966F2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09F28C3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 xml:space="preserve">Poškodené osobné ochranné pracovné prostriedky je potrebné vymeniť. </w:t>
      </w:r>
    </w:p>
    <w:p w14:paraId="44EB6D76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6D314EF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Ďalšie opatrenia z hľadiska ochrany zdravia človeka: Postrekujte len pri bezvetrí alebo pri miernom vánku v smere vetra a od ďalších osôb. Vstup do ošetreného porastu je možný až na druhý deň po aplikácii.</w:t>
      </w:r>
    </w:p>
    <w:p w14:paraId="3AD6D484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Nejedzte, nepite a nefajčite pri používaní ako ani po skončení práce do odloženia ochranného pracovného oblečenia a ďalších osobných ochranných pracovných prostriedkov a do dôkladného umytia.</w:t>
      </w:r>
    </w:p>
    <w:p w14:paraId="5EA38E90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Ak sa nepoužíva oblečenie pre jedno použitie, tak pracovný/ochranný odev a osobné ochranné pracovné prostriedky pred ďalším použitím vyperte resp. očistite (tie osobné ochranné pracovné prostriedky, ktoré nie je možné prať, dôkladne očistite/umyte aspoň teplou vodou a mydlom alebo pracím práškom). Pri textilných osobných ochranných pracovných prostriedkoch sa pri ich praní/ošetrovaní/čistení riaďte piktogramami/symbolmi umiestnenými spravidla priamo na výrobku.</w:t>
      </w:r>
    </w:p>
    <w:p w14:paraId="43A11682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Pri príprave aplikačnej kvapaliny ani pri postrekovaní nepoužívajte kontaktné šošovky.</w:t>
      </w:r>
    </w:p>
    <w:p w14:paraId="15E95E28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CDF1B5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Prípravok nie je horľavý, ak sa dostane do ohniska požiaru je potrebné zabezpečiť, aby kontaminovaná hasiaca voda, ak bola použitá pri hasení požiaru, neunikla z priestoru požiariska do okolia, hlavne do verejnej kanalizácie, zdrojovo spodných vôd a recipientov povrchových vôd a nezasiahla poľnohospodársku pôdu.</w:t>
      </w:r>
    </w:p>
    <w:p w14:paraId="5BBE8A0A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Dôležité upozornenie: pri požiarnom zásahu použite izolačné dýchacie prístroje nakoľko pri horení môže dochádzať ku vzniku toxických splodín.</w:t>
      </w:r>
    </w:p>
    <w:p w14:paraId="37C280F1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BD97930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PRVÁ</w:t>
      </w:r>
      <w:r w:rsidR="001F19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485E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POMOC</w:t>
      </w:r>
    </w:p>
    <w:p w14:paraId="210B05E6" w14:textId="77777777" w:rsidR="00485E8F" w:rsidRPr="00485E8F" w:rsidRDefault="00485E8F" w:rsidP="00485E8F">
      <w:pPr>
        <w:widowControl w:val="0"/>
        <w:tabs>
          <w:tab w:val="left" w:pos="2500"/>
        </w:tabs>
        <w:autoSpaceDE w:val="0"/>
        <w:autoSpaceDN w:val="0"/>
        <w:spacing w:after="0" w:line="240" w:lineRule="auto"/>
        <w:ind w:left="2500" w:hanging="250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0"/>
          <w:lang w:eastAsia="cs-CZ"/>
        </w:rPr>
        <w:t>Všeobecné pokyny:</w:t>
      </w:r>
      <w:r w:rsidRPr="00485E8F">
        <w:rPr>
          <w:rFonts w:ascii="Times New Roman" w:eastAsia="Times New Roman" w:hAnsi="Times New Roman"/>
          <w:b/>
          <w:sz w:val="24"/>
          <w:szCs w:val="20"/>
          <w:lang w:eastAsia="cs-CZ"/>
        </w:rPr>
        <w:tab/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>Ak sa prejavia zdravotné problémy (bolesti hlavy, slzenie, začervenanie, pálenie očí, podráždenie kože alebo podozrenie na alergickú reakciu, pretrvávajúce dýchacie problémy a pod.) alebo v prípade pochybností upovedomte lekára a poskytnite mu informácie zo štítku alebo príbalového letáku.</w:t>
      </w:r>
    </w:p>
    <w:p w14:paraId="3EEE0BC4" w14:textId="77777777" w:rsidR="00485E8F" w:rsidRPr="00485E8F" w:rsidRDefault="00485E8F" w:rsidP="00485E8F">
      <w:pPr>
        <w:widowControl w:val="0"/>
        <w:tabs>
          <w:tab w:val="left" w:pos="2500"/>
        </w:tabs>
        <w:autoSpaceDE w:val="0"/>
        <w:autoSpaceDN w:val="0"/>
        <w:spacing w:after="0" w:line="240" w:lineRule="auto"/>
        <w:ind w:left="2500" w:hanging="250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0"/>
          <w:lang w:eastAsia="cs-CZ"/>
        </w:rPr>
        <w:t>Po nadýchaní: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> 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ab/>
        <w:t>Prerušte prácu, zaistite telesný a duševný pokoj. Premiestnite sa mimo ošetrovanú oblasť.</w:t>
      </w:r>
    </w:p>
    <w:p w14:paraId="4D46356B" w14:textId="77777777" w:rsidR="00485E8F" w:rsidRPr="00485E8F" w:rsidRDefault="00485E8F" w:rsidP="00485E8F">
      <w:pPr>
        <w:widowControl w:val="0"/>
        <w:tabs>
          <w:tab w:val="left" w:pos="2500"/>
        </w:tabs>
        <w:autoSpaceDE w:val="0"/>
        <w:autoSpaceDN w:val="0"/>
        <w:spacing w:after="0" w:line="240" w:lineRule="auto"/>
        <w:ind w:left="2500" w:hanging="250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0"/>
          <w:lang w:eastAsia="cs-CZ"/>
        </w:rPr>
        <w:t>Po zasiahnutí pokožky: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ab/>
        <w:t>Odložte kontaminovaný odev. Zasiahnuté časti pokožky umyte podľa možností mydlom a teplou vodou a pokožku dobre opláchnite.</w:t>
      </w:r>
    </w:p>
    <w:p w14:paraId="197C3432" w14:textId="77777777" w:rsidR="00485E8F" w:rsidRPr="00485E8F" w:rsidRDefault="00485E8F" w:rsidP="00485E8F">
      <w:pPr>
        <w:widowControl w:val="0"/>
        <w:tabs>
          <w:tab w:val="left" w:pos="2500"/>
        </w:tabs>
        <w:autoSpaceDE w:val="0"/>
        <w:autoSpaceDN w:val="0"/>
        <w:spacing w:after="0" w:line="240" w:lineRule="auto"/>
        <w:ind w:left="2500" w:hanging="250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0"/>
          <w:lang w:eastAsia="cs-CZ"/>
        </w:rPr>
        <w:t>Po zasiahnutí očí: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> 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ab/>
        <w:t>Najprv odstráňte kontaktné šošovky, pokiaľ ich používate, súčasne vyplachujte priestor pod viečkami 10 minút veľkým množstvom vlažnej tečúcej čistej vody. Kontaktné šošovky nie je možné znovu použiť a je potrebné ich zlikvidovať.</w:t>
      </w:r>
    </w:p>
    <w:p w14:paraId="4CEB3256" w14:textId="77777777" w:rsidR="00485E8F" w:rsidRPr="00485E8F" w:rsidRDefault="00485E8F" w:rsidP="00485E8F">
      <w:pPr>
        <w:widowControl w:val="0"/>
        <w:tabs>
          <w:tab w:val="left" w:pos="2500"/>
        </w:tabs>
        <w:autoSpaceDE w:val="0"/>
        <w:autoSpaceDN w:val="0"/>
        <w:spacing w:after="0" w:line="240" w:lineRule="auto"/>
        <w:ind w:left="2500" w:hanging="250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0"/>
          <w:lang w:eastAsia="cs-CZ"/>
        </w:rPr>
        <w:t>Po náhodnom požití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>: 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ab/>
        <w:t xml:space="preserve">Ústa vypláchnite vodou (len za predpokladu, že postihnutý je pri vedomí a nemá kŕče). Zvracanie nevyvolávajte. Vyhľadajte lekársku pomoc a ukážte štítok/etiketu prípadne obal prípravku alebo kartu bezpečnostných 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lastRenderedPageBreak/>
        <w:t>údajov.</w:t>
      </w:r>
      <w:r w:rsidR="001F1966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>Pri vyhľadaní lekárskeho ošetrenia informujte lekára o prípravku, s ktorým postihnutý pracoval a o poskytnutej prvej pomoci. V prípade potreby možno ďalší postup pri prvej pomoci (i eventuálnu následnú terapiu) konzultovať s Národným toxikologickým informačným centrom v Bratislave</w:t>
      </w:r>
    </w:p>
    <w:p w14:paraId="75F6F4B7" w14:textId="77777777" w:rsidR="00485E8F" w:rsidRPr="00485E8F" w:rsidRDefault="00485E8F" w:rsidP="00485E8F">
      <w:pPr>
        <w:widowControl w:val="0"/>
        <w:tabs>
          <w:tab w:val="left" w:pos="2500"/>
        </w:tabs>
        <w:autoSpaceDE w:val="0"/>
        <w:autoSpaceDN w:val="0"/>
        <w:spacing w:after="0" w:line="240" w:lineRule="auto"/>
        <w:ind w:left="2500" w:hanging="250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1E170AC4" w14:textId="62EF2BC2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485E8F">
        <w:rPr>
          <w:rFonts w:ascii="Times New Roman" w:eastAsia="Times New Roman" w:hAnsi="Times New Roman"/>
          <w:b/>
          <w:sz w:val="24"/>
          <w:szCs w:val="20"/>
          <w:lang w:eastAsia="cs-CZ"/>
        </w:rPr>
        <w:t>Pri otrave alebo podozrení na otravu: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 xml:space="preserve"> Pri vyhľadaní lekárskeho ošetrenia informujte lekára o prípravku, s ktorým postihnutý pracoval a o poskytnutej prvej pomoci. V prípade potreby možno ďalší postup pri prvej pomoci (i eventuálnu následnú terapiu) konzultovať s Národným toxikologickým informačným centrom v</w:t>
      </w:r>
      <w:r w:rsidR="00221D8A">
        <w:rPr>
          <w:rFonts w:ascii="Times New Roman" w:eastAsia="Times New Roman" w:hAnsi="Times New Roman"/>
          <w:sz w:val="24"/>
          <w:szCs w:val="20"/>
          <w:lang w:eastAsia="cs-CZ"/>
        </w:rPr>
        <w:t> 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>Bratislave</w:t>
      </w:r>
      <w:r w:rsidR="00221D8A">
        <w:rPr>
          <w:rFonts w:ascii="Times New Roman" w:eastAsia="Times New Roman" w:hAnsi="Times New Roman"/>
          <w:sz w:val="24"/>
          <w:szCs w:val="20"/>
          <w:lang w:eastAsia="cs-CZ"/>
        </w:rPr>
        <w:t xml:space="preserve">, č. 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>tel.</w:t>
      </w:r>
      <w:r w:rsidR="00221D8A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221D8A" w:rsidRPr="00221D8A">
        <w:rPr>
          <w:rFonts w:ascii="Times New Roman" w:eastAsia="Times New Roman" w:hAnsi="Times New Roman"/>
          <w:b/>
          <w:sz w:val="24"/>
          <w:szCs w:val="20"/>
          <w:lang w:eastAsia="cs-CZ"/>
        </w:rPr>
        <w:t>+421/</w:t>
      </w:r>
      <w:r w:rsidRPr="00485E8F">
        <w:rPr>
          <w:rFonts w:ascii="Times New Roman" w:eastAsia="Times New Roman" w:hAnsi="Times New Roman"/>
          <w:b/>
          <w:sz w:val="24"/>
          <w:szCs w:val="20"/>
          <w:lang w:eastAsia="cs-CZ"/>
        </w:rPr>
        <w:t>2</w:t>
      </w:r>
      <w:r w:rsidR="00221D8A">
        <w:rPr>
          <w:rFonts w:ascii="Times New Roman" w:eastAsia="Times New Roman" w:hAnsi="Times New Roman"/>
          <w:b/>
          <w:sz w:val="24"/>
          <w:szCs w:val="20"/>
          <w:lang w:eastAsia="cs-CZ"/>
        </w:rPr>
        <w:t>/</w:t>
      </w:r>
      <w:r w:rsidRPr="00485E8F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547</w:t>
      </w:r>
      <w:r w:rsidR="00221D8A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</w:t>
      </w:r>
      <w:r w:rsidRPr="00485E8F">
        <w:rPr>
          <w:rFonts w:ascii="Times New Roman" w:eastAsia="Times New Roman" w:hAnsi="Times New Roman"/>
          <w:b/>
          <w:sz w:val="24"/>
          <w:szCs w:val="20"/>
          <w:lang w:eastAsia="cs-CZ"/>
        </w:rPr>
        <w:t>74 166</w:t>
      </w:r>
      <w:r w:rsidRPr="00485E8F">
        <w:rPr>
          <w:rFonts w:ascii="Times New Roman" w:eastAsia="Times New Roman" w:hAnsi="Times New Roman"/>
          <w:sz w:val="24"/>
          <w:szCs w:val="20"/>
          <w:lang w:eastAsia="cs-CZ"/>
        </w:rPr>
        <w:t>.</w:t>
      </w:r>
    </w:p>
    <w:p w14:paraId="7504C576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53182BEA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SKLADOVANIE</w:t>
      </w:r>
    </w:p>
    <w:p w14:paraId="68C26A4E" w14:textId="19D11EE4" w:rsidR="00A64E46" w:rsidRPr="00D802B4" w:rsidRDefault="00485E8F" w:rsidP="00A64E46">
      <w:pPr>
        <w:jc w:val="both"/>
        <w:rPr>
          <w:sz w:val="24"/>
          <w:szCs w:val="24"/>
        </w:rPr>
      </w:pP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 xml:space="preserve">Prípravok skladujte v suchých uzamykateľných skladoch, v uzatvorených obaloch pri teplotách </w:t>
      </w:r>
      <w:r w:rsidR="003524F4">
        <w:rPr>
          <w:rFonts w:ascii="Times New Roman" w:eastAsia="Times New Roman" w:hAnsi="Times New Roman"/>
          <w:sz w:val="24"/>
          <w:szCs w:val="24"/>
          <w:lang w:eastAsia="cs-CZ"/>
        </w:rPr>
        <w:t xml:space="preserve">od </w:t>
      </w:r>
      <w:r w:rsidR="002D31F5">
        <w:rPr>
          <w:rFonts w:ascii="Times New Roman" w:eastAsia="Times New Roman" w:hAnsi="Times New Roman"/>
          <w:sz w:val="24"/>
          <w:szCs w:val="24"/>
          <w:lang w:eastAsia="cs-CZ"/>
        </w:rPr>
        <w:t>+</w:t>
      </w: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="003524F4" w:rsidRPr="00485E8F">
        <w:rPr>
          <w:rFonts w:ascii="Times New Roman" w:eastAsia="Times New Roman" w:hAnsi="Times New Roman"/>
          <w:sz w:val="24"/>
          <w:szCs w:val="24"/>
          <w:lang w:eastAsia="cs-CZ"/>
        </w:rPr>
        <w:t>°C</w:t>
      </w:r>
      <w:r w:rsidR="003524F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524F4">
        <w:rPr>
          <w:rFonts w:ascii="Times New Roman" w:eastAsia="Times New Roman" w:hAnsi="Times New Roman"/>
          <w:sz w:val="24"/>
          <w:szCs w:val="24"/>
          <w:lang w:eastAsia="cs-CZ"/>
        </w:rPr>
        <w:t xml:space="preserve">do </w:t>
      </w:r>
      <w:r w:rsidR="002D31F5">
        <w:rPr>
          <w:rFonts w:ascii="Times New Roman" w:eastAsia="Times New Roman" w:hAnsi="Times New Roman"/>
          <w:sz w:val="24"/>
          <w:szCs w:val="24"/>
          <w:lang w:eastAsia="cs-CZ"/>
        </w:rPr>
        <w:t>+</w:t>
      </w:r>
      <w:r w:rsidRPr="00485E8F">
        <w:rPr>
          <w:rFonts w:ascii="Times New Roman" w:eastAsia="Times New Roman" w:hAnsi="Times New Roman"/>
          <w:sz w:val="24"/>
          <w:szCs w:val="24"/>
          <w:lang w:eastAsia="cs-CZ"/>
        </w:rPr>
        <w:t>30°C oddelene od potravín, krmív, hnojív, dezinfekčných prípravkov a obalov od týchto látok.</w:t>
      </w:r>
      <w:r w:rsidR="00A64E46" w:rsidRPr="00A64E4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64E46" w:rsidRPr="00EE2640">
        <w:rPr>
          <w:rFonts w:ascii="Times New Roman" w:hAnsi="Times New Roman"/>
          <w:sz w:val="24"/>
          <w:szCs w:val="24"/>
        </w:rPr>
        <w:t>Doba skladovateľnosti v originálnych neporušených obaloch je 2 roky od dátumu výroby.</w:t>
      </w:r>
    </w:p>
    <w:p w14:paraId="73E71930" w14:textId="77777777" w:rsidR="00485E8F" w:rsidRPr="00485E8F" w:rsidRDefault="00485E8F" w:rsidP="00485E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85E8F"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  <w:t>ZNEŠKODNENIE ZVYŠKOV</w:t>
      </w:r>
    </w:p>
    <w:p w14:paraId="03BE2D8B" w14:textId="77777777" w:rsidR="004D5871" w:rsidRPr="004D5871" w:rsidRDefault="004D5871" w:rsidP="004D58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D5871">
        <w:rPr>
          <w:rFonts w:ascii="Times New Roman" w:eastAsia="Times New Roman" w:hAnsi="Times New Roman"/>
          <w:sz w:val="24"/>
          <w:szCs w:val="24"/>
          <w:lang w:eastAsia="cs-CZ"/>
        </w:rPr>
        <w:t>Nepoužité zvyšky prípravku v pôvodnom obale zneškodnite ako nebezpečný odpad.</w:t>
      </w:r>
    </w:p>
    <w:p w14:paraId="2863C8E1" w14:textId="2D58BDA3" w:rsidR="004D5871" w:rsidRDefault="00A64E46" w:rsidP="004D58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640">
        <w:rPr>
          <w:rFonts w:ascii="Times New Roman" w:hAnsi="Times New Roman"/>
          <w:sz w:val="24"/>
          <w:szCs w:val="24"/>
        </w:rPr>
        <w:t xml:space="preserve"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</w:t>
      </w:r>
      <w:r w:rsidRPr="00A64E46">
        <w:rPr>
          <w:rFonts w:ascii="Times New Roman" w:hAnsi="Times New Roman"/>
          <w:sz w:val="24"/>
          <w:szCs w:val="24"/>
        </w:rPr>
        <w:t>platnou legislatívou o</w:t>
      </w:r>
      <w:r>
        <w:rPr>
          <w:rFonts w:ascii="Times New Roman" w:hAnsi="Times New Roman"/>
          <w:sz w:val="24"/>
          <w:szCs w:val="24"/>
        </w:rPr>
        <w:t> </w:t>
      </w:r>
      <w:r w:rsidRPr="00A64E46">
        <w:rPr>
          <w:rFonts w:ascii="Times New Roman" w:hAnsi="Times New Roman"/>
          <w:sz w:val="24"/>
          <w:szCs w:val="24"/>
        </w:rPr>
        <w:t>odpadoch.</w:t>
      </w:r>
    </w:p>
    <w:p w14:paraId="406FDA2D" w14:textId="77777777" w:rsidR="00F27671" w:rsidRPr="00485E8F" w:rsidRDefault="00F27671" w:rsidP="004D58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C20E48" w14:textId="77777777" w:rsidR="00F27671" w:rsidRPr="003524F4" w:rsidRDefault="00F27671" w:rsidP="00F2767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524F4">
        <w:rPr>
          <w:rFonts w:ascii="Times New Roman" w:eastAsia="Times New Roman" w:hAnsi="Times New Roman"/>
          <w:b/>
          <w:sz w:val="24"/>
          <w:szCs w:val="24"/>
          <w:lang w:eastAsia="cs-CZ"/>
        </w:rPr>
        <w:t>POZNÁMKA PRE POUŽÍVATEĽA</w:t>
      </w:r>
    </w:p>
    <w:p w14:paraId="6CAACF7F" w14:textId="77777777" w:rsidR="00F27671" w:rsidRPr="00F27671" w:rsidRDefault="00F27671" w:rsidP="00F2767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524F4">
        <w:rPr>
          <w:rFonts w:ascii="Times New Roman" w:eastAsia="Times New Roman" w:hAnsi="Times New Roman"/>
          <w:sz w:val="24"/>
          <w:szCs w:val="24"/>
          <w:lang w:eastAsia="cs-CZ"/>
        </w:rPr>
        <w:t>Výrobca zaručuje kvalitu prípravku iba v prípade, že je skladovaný v originálnych uzatvorených obaloch. Neručí za škody vzniknuté nesprávnym skladovaním alebo nesprávnym použitím. Zvláštne miestne faktory, ako napríklad neobvyklé pôdne a klimatické podmienky alebo nové odrody, môžu byť príčinou nižšej účinnosti prípravku alebo poškodenia plodiny, za čo výrobca tiež neručí.</w:t>
      </w:r>
    </w:p>
    <w:p w14:paraId="3CD54BC5" w14:textId="77777777" w:rsidR="00485E8F" w:rsidRPr="00485E8F" w:rsidRDefault="00485E8F" w:rsidP="00485E8F"/>
    <w:p w14:paraId="5DC89B1B" w14:textId="77777777" w:rsidR="00196605" w:rsidRPr="00A84705" w:rsidRDefault="00196605" w:rsidP="00A84705"/>
    <w:sectPr w:rsidR="00196605" w:rsidRPr="00A84705" w:rsidSect="00702011">
      <w:headerReference w:type="default" r:id="rId10"/>
      <w:footerReference w:type="default" r:id="rId11"/>
      <w:pgSz w:w="11907" w:h="16840"/>
      <w:pgMar w:top="1417" w:right="1134" w:bottom="1417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FF0F6" w14:textId="77777777" w:rsidR="00FC1481" w:rsidRDefault="00FC1481">
      <w:pPr>
        <w:spacing w:after="0" w:line="240" w:lineRule="auto"/>
      </w:pPr>
      <w:r>
        <w:separator/>
      </w:r>
    </w:p>
  </w:endnote>
  <w:endnote w:type="continuationSeparator" w:id="0">
    <w:p w14:paraId="104AA04F" w14:textId="77777777" w:rsidR="00FC1481" w:rsidRDefault="00FC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C8730" w14:textId="77777777" w:rsidR="002A140A" w:rsidRDefault="002A140A"/>
  <w:tbl>
    <w:tblPr>
      <w:tblW w:w="0" w:type="auto"/>
      <w:tblLook w:val="04A0" w:firstRow="1" w:lastRow="0" w:firstColumn="1" w:lastColumn="0" w:noHBand="0" w:noVBand="1"/>
    </w:tblPr>
    <w:tblGrid>
      <w:gridCol w:w="4833"/>
      <w:gridCol w:w="4806"/>
    </w:tblGrid>
    <w:tr w:rsidR="00702011" w14:paraId="2746349A" w14:textId="77777777" w:rsidTr="001F1966">
      <w:trPr>
        <w:trHeight w:val="80"/>
      </w:trPr>
      <w:tc>
        <w:tcPr>
          <w:tcW w:w="4889" w:type="dxa"/>
          <w:shd w:val="clear" w:color="auto" w:fill="auto"/>
        </w:tcPr>
        <w:p w14:paraId="67CAEB1E" w14:textId="5A2BC437" w:rsidR="00702011" w:rsidRPr="00702011" w:rsidRDefault="00496D29" w:rsidP="00FD2342">
          <w:pPr>
            <w:spacing w:after="0" w:line="240" w:lineRule="auto"/>
            <w:rPr>
              <w:rFonts w:ascii="Times New Roman" w:eastAsia="Batang" w:hAnsi="Times New Roman"/>
            </w:rPr>
          </w:pPr>
          <w:r>
            <w:rPr>
              <w:rFonts w:ascii="Times New Roman" w:eastAsia="Batang" w:hAnsi="Times New Roman"/>
            </w:rPr>
            <w:t>ICZ/20</w:t>
          </w:r>
          <w:r w:rsidR="00FD2342">
            <w:rPr>
              <w:rFonts w:ascii="Times New Roman" w:eastAsia="Batang" w:hAnsi="Times New Roman"/>
            </w:rPr>
            <w:t>2</w:t>
          </w:r>
          <w:r>
            <w:rPr>
              <w:rFonts w:ascii="Times New Roman" w:eastAsia="Batang" w:hAnsi="Times New Roman"/>
            </w:rPr>
            <w:t>1/</w:t>
          </w:r>
          <w:r w:rsidR="00FD2342">
            <w:rPr>
              <w:rFonts w:ascii="Times New Roman" w:eastAsia="Batang" w:hAnsi="Times New Roman"/>
            </w:rPr>
            <w:t>11039</w:t>
          </w:r>
          <w:r w:rsidR="002A140A">
            <w:rPr>
              <w:rFonts w:ascii="Times New Roman" w:eastAsia="Batang" w:hAnsi="Times New Roman"/>
            </w:rPr>
            <w:t>/</w:t>
          </w:r>
          <w:r w:rsidR="00FD2342">
            <w:rPr>
              <w:rFonts w:ascii="Times New Roman" w:eastAsia="Batang" w:hAnsi="Times New Roman"/>
            </w:rPr>
            <w:t>ca</w:t>
          </w:r>
        </w:p>
      </w:tc>
      <w:tc>
        <w:tcPr>
          <w:tcW w:w="4890" w:type="dxa"/>
          <w:shd w:val="clear" w:color="auto" w:fill="auto"/>
        </w:tcPr>
        <w:p w14:paraId="6EAABDF4" w14:textId="7F751F62" w:rsidR="00702011" w:rsidRPr="00F60407" w:rsidRDefault="00702011" w:rsidP="00FD2342">
          <w:pPr>
            <w:pStyle w:val="Pta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DC4773" w:rsidRPr="00DC4773">
            <w:rPr>
              <w:noProof/>
              <w:lang w:val="sk-SK"/>
            </w:rPr>
            <w:t>2</w:t>
          </w:r>
          <w:r>
            <w:fldChar w:fldCharType="end"/>
          </w:r>
          <w:r>
            <w:t>/</w:t>
          </w:r>
          <w:r w:rsidR="00AD238B">
            <w:rPr>
              <w:noProof/>
            </w:rPr>
            <w:fldChar w:fldCharType="begin"/>
          </w:r>
          <w:r w:rsidR="00AD238B">
            <w:rPr>
              <w:noProof/>
            </w:rPr>
            <w:instrText xml:space="preserve"> SECTIONPAGES   \* MERGEFORMAT </w:instrText>
          </w:r>
          <w:r w:rsidR="00AD238B">
            <w:rPr>
              <w:noProof/>
            </w:rPr>
            <w:fldChar w:fldCharType="separate"/>
          </w:r>
          <w:r w:rsidR="00DC4773">
            <w:rPr>
              <w:noProof/>
            </w:rPr>
            <w:t>6</w:t>
          </w:r>
          <w:r w:rsidR="00AD238B">
            <w:rPr>
              <w:noProof/>
            </w:rPr>
            <w:fldChar w:fldCharType="end"/>
          </w:r>
        </w:p>
      </w:tc>
    </w:tr>
  </w:tbl>
  <w:p w14:paraId="4B5CAE45" w14:textId="77777777" w:rsidR="00702011" w:rsidRPr="00CF40E8" w:rsidRDefault="00702011" w:rsidP="0070201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55425" w14:textId="77777777" w:rsidR="00FC1481" w:rsidRDefault="00FC1481">
      <w:pPr>
        <w:spacing w:after="0" w:line="240" w:lineRule="auto"/>
      </w:pPr>
      <w:r>
        <w:separator/>
      </w:r>
    </w:p>
  </w:footnote>
  <w:footnote w:type="continuationSeparator" w:id="0">
    <w:p w14:paraId="1D923DC9" w14:textId="77777777" w:rsidR="00FC1481" w:rsidRDefault="00FC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A87FB" w14:textId="3E5258F7" w:rsidR="00702011" w:rsidRPr="00F65192" w:rsidRDefault="002A140A" w:rsidP="00702011">
    <w:pPr>
      <w:pStyle w:val="Hlavika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Etiketa schválená: </w:t>
    </w:r>
    <w:r w:rsidR="003524F4">
      <w:rPr>
        <w:rFonts w:ascii="Times New Roman" w:hAnsi="Times New Roman"/>
        <w:sz w:val="20"/>
      </w:rPr>
      <w:t>16</w:t>
    </w:r>
    <w:r w:rsidR="00EE2640">
      <w:rPr>
        <w:rFonts w:ascii="Times New Roman" w:hAnsi="Times New Roman"/>
        <w:sz w:val="20"/>
      </w:rPr>
      <w:t>.1</w:t>
    </w:r>
    <w:r w:rsidR="00FD2342">
      <w:rPr>
        <w:rFonts w:ascii="Times New Roman" w:hAnsi="Times New Roman"/>
        <w:sz w:val="20"/>
      </w:rPr>
      <w:t>2</w:t>
    </w:r>
    <w:r w:rsidR="00EE2640">
      <w:rPr>
        <w:rFonts w:ascii="Times New Roman" w:hAnsi="Times New Roman"/>
        <w:sz w:val="20"/>
      </w:rPr>
      <w:t>.20</w:t>
    </w:r>
    <w:r w:rsidR="00FD2342">
      <w:rPr>
        <w:rFonts w:ascii="Times New Roman" w:hAnsi="Times New Roman"/>
        <w:sz w:val="20"/>
      </w:rPr>
      <w:t>2</w:t>
    </w:r>
    <w:r w:rsidR="00EE2640">
      <w:rPr>
        <w:rFonts w:ascii="Times New Roman" w:hAnsi="Times New Roman"/>
        <w:sz w:val="20"/>
      </w:rPr>
      <w:t>1</w:t>
    </w:r>
  </w:p>
  <w:p w14:paraId="253F6C5F" w14:textId="77777777" w:rsidR="00702011" w:rsidRPr="00CF40E8" w:rsidRDefault="00702011" w:rsidP="00702011">
    <w:pPr>
      <w:pStyle w:val="Hlavika"/>
      <w:jc w:val="right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829E6"/>
    <w:multiLevelType w:val="hybridMultilevel"/>
    <w:tmpl w:val="097E8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7B6"/>
    <w:rsid w:val="00010468"/>
    <w:rsid w:val="000121E5"/>
    <w:rsid w:val="000470E0"/>
    <w:rsid w:val="000E3168"/>
    <w:rsid w:val="00117CFD"/>
    <w:rsid w:val="001741EE"/>
    <w:rsid w:val="0019525C"/>
    <w:rsid w:val="00196605"/>
    <w:rsid w:val="001A2D0F"/>
    <w:rsid w:val="001B1C3C"/>
    <w:rsid w:val="001C5105"/>
    <w:rsid w:val="001F1966"/>
    <w:rsid w:val="002153A8"/>
    <w:rsid w:val="00221D8A"/>
    <w:rsid w:val="00222541"/>
    <w:rsid w:val="00224709"/>
    <w:rsid w:val="00257105"/>
    <w:rsid w:val="002A140A"/>
    <w:rsid w:val="002D31F5"/>
    <w:rsid w:val="00344F40"/>
    <w:rsid w:val="003524F4"/>
    <w:rsid w:val="00357A0C"/>
    <w:rsid w:val="003B3B18"/>
    <w:rsid w:val="00403DB1"/>
    <w:rsid w:val="004478C5"/>
    <w:rsid w:val="00485E8F"/>
    <w:rsid w:val="00496D29"/>
    <w:rsid w:val="004D5871"/>
    <w:rsid w:val="004E712A"/>
    <w:rsid w:val="00541F56"/>
    <w:rsid w:val="005C6814"/>
    <w:rsid w:val="005D0E33"/>
    <w:rsid w:val="005D20BB"/>
    <w:rsid w:val="005F5DBB"/>
    <w:rsid w:val="006447AA"/>
    <w:rsid w:val="00690A1C"/>
    <w:rsid w:val="00702011"/>
    <w:rsid w:val="00720795"/>
    <w:rsid w:val="0079187B"/>
    <w:rsid w:val="0086617E"/>
    <w:rsid w:val="00881F67"/>
    <w:rsid w:val="00924F0B"/>
    <w:rsid w:val="0093387F"/>
    <w:rsid w:val="009E7728"/>
    <w:rsid w:val="00A120E0"/>
    <w:rsid w:val="00A64E46"/>
    <w:rsid w:val="00A84705"/>
    <w:rsid w:val="00AA5DA5"/>
    <w:rsid w:val="00AC385C"/>
    <w:rsid w:val="00AD238B"/>
    <w:rsid w:val="00BA2B15"/>
    <w:rsid w:val="00BC41CD"/>
    <w:rsid w:val="00C123F4"/>
    <w:rsid w:val="00C36277"/>
    <w:rsid w:val="00C47E67"/>
    <w:rsid w:val="00C67ACD"/>
    <w:rsid w:val="00D43D71"/>
    <w:rsid w:val="00D808C8"/>
    <w:rsid w:val="00D8590A"/>
    <w:rsid w:val="00DA486A"/>
    <w:rsid w:val="00DB34D3"/>
    <w:rsid w:val="00DC4773"/>
    <w:rsid w:val="00E01ED1"/>
    <w:rsid w:val="00E507B6"/>
    <w:rsid w:val="00EE0691"/>
    <w:rsid w:val="00EE2640"/>
    <w:rsid w:val="00F24F4E"/>
    <w:rsid w:val="00F27671"/>
    <w:rsid w:val="00F94ACD"/>
    <w:rsid w:val="00FA7DD7"/>
    <w:rsid w:val="00FC1481"/>
    <w:rsid w:val="00FD2342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4ADE5"/>
  <w15:chartTrackingRefBased/>
  <w15:docId w15:val="{5899ADB8-C2EE-4F78-8EF5-BE424910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3D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03DB1"/>
    <w:rPr>
      <w:sz w:val="22"/>
      <w:szCs w:val="22"/>
      <w:lang w:eastAsia="en-US"/>
    </w:rPr>
  </w:style>
  <w:style w:type="table" w:styleId="Mriekatabuky">
    <w:name w:val="Table Grid"/>
    <w:aliases w:val="Muster Tabelle_12 zentr"/>
    <w:basedOn w:val="Normlnatabuka"/>
    <w:rsid w:val="00403DB1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403DB1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PtaChar">
    <w:name w:val="Päta Char"/>
    <w:link w:val="Pta"/>
    <w:uiPriority w:val="99"/>
    <w:rsid w:val="00403DB1"/>
    <w:rPr>
      <w:rFonts w:ascii="Times New Roman" w:eastAsia="Times New Roman" w:hAnsi="Times New Roman"/>
      <w:lang w:val="cs-CZ" w:eastAsia="cs-CZ"/>
    </w:rPr>
  </w:style>
  <w:style w:type="character" w:styleId="Odkaznakomentr">
    <w:name w:val="annotation reference"/>
    <w:uiPriority w:val="99"/>
    <w:semiHidden/>
    <w:unhideWhenUsed/>
    <w:rsid w:val="00403D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03D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komentraChar">
    <w:name w:val="Text komentára Char"/>
    <w:link w:val="Textkomentra"/>
    <w:uiPriority w:val="99"/>
    <w:semiHidden/>
    <w:rsid w:val="00403DB1"/>
    <w:rPr>
      <w:rFonts w:ascii="Times New Roman" w:eastAsia="Times New Roman" w:hAnsi="Times New Roman"/>
      <w:lang w:val="cs-CZ" w:eastAsia="cs-CZ"/>
    </w:rPr>
  </w:style>
  <w:style w:type="table" w:customStyle="1" w:styleId="Mriekatabuky1">
    <w:name w:val="Mriežka tabuľky1"/>
    <w:basedOn w:val="Normlnatabuka"/>
    <w:next w:val="Mriekatabuky"/>
    <w:rsid w:val="00403DB1"/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03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3DB1"/>
    <w:rPr>
      <w:rFonts w:ascii="Tahoma" w:hAnsi="Tahoma" w:cs="Tahoma"/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2B15"/>
    <w:pPr>
      <w:widowControl/>
      <w:autoSpaceDE/>
      <w:autoSpaceDN/>
      <w:spacing w:after="200" w:line="276" w:lineRule="auto"/>
    </w:pPr>
    <w:rPr>
      <w:rFonts w:ascii="Calibri" w:eastAsia="Calibri" w:hAnsi="Calibri"/>
      <w:b/>
      <w:bCs/>
      <w:lang w:val="sk-SK" w:eastAsia="en-US"/>
    </w:rPr>
  </w:style>
  <w:style w:type="character" w:customStyle="1" w:styleId="PredmetkomentraChar">
    <w:name w:val="Predmet komentára Char"/>
    <w:link w:val="Predmetkomentra"/>
    <w:uiPriority w:val="99"/>
    <w:semiHidden/>
    <w:rsid w:val="00BA2B15"/>
    <w:rPr>
      <w:rFonts w:ascii="Times New Roman" w:eastAsia="Times New Roman" w:hAnsi="Times New Roman"/>
      <w:b/>
      <w:bCs/>
      <w:lang w:val="cs-CZ" w:eastAsia="en-US"/>
    </w:rPr>
  </w:style>
  <w:style w:type="paragraph" w:styleId="Revzia">
    <w:name w:val="Revision"/>
    <w:hidden/>
    <w:uiPriority w:val="99"/>
    <w:semiHidden/>
    <w:rsid w:val="001F19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82BE6-DED6-4AE4-8BD7-EBC54C18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1971</Words>
  <Characters>11236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UKSUP</Company>
  <LinksUpToDate>false</LinksUpToDate>
  <CharactersWithSpaces>13181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Medveď Martin Ing.</dc:creator>
  <cp:keywords/>
  <cp:lastModifiedBy>Čambalová Marcela Ing.</cp:lastModifiedBy>
  <cp:revision>4</cp:revision>
  <dcterms:created xsi:type="dcterms:W3CDTF">2021-12-16T14:31:00Z</dcterms:created>
  <dcterms:modified xsi:type="dcterms:W3CDTF">2021-12-16T15:31:00Z</dcterms:modified>
</cp:coreProperties>
</file>