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1C740" w14:textId="77777777" w:rsidR="00EA71F4" w:rsidRPr="00D53E4D" w:rsidRDefault="00EA71F4" w:rsidP="004009E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na ochranu rastlín pre profesionálnych používateľov</w:t>
      </w:r>
    </w:p>
    <w:p w14:paraId="4725BF3C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F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LAME</w:t>
      </w:r>
      <w:r w:rsidRPr="00D53E4D">
        <w:rPr>
          <w:rFonts w:ascii="Times New Roman" w:eastAsia="Times New Roman" w:hAnsi="Times New Roman" w:cs="Times New Roman"/>
          <w:b/>
          <w:bCs/>
          <w:sz w:val="40"/>
          <w:szCs w:val="40"/>
          <w:vertAlign w:val="superscript"/>
          <w:lang w:eastAsia="cs-CZ"/>
        </w:rPr>
        <w:t>®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vertAlign w:val="superscript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DUO</w:t>
      </w:r>
    </w:p>
    <w:p w14:paraId="0E264A99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089556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Herbicídny prípravok vo forme </w:t>
      </w:r>
      <w:r w:rsidR="00EE6E7B" w:rsidRPr="00EE6E7B">
        <w:rPr>
          <w:rFonts w:ascii="Times New Roman" w:eastAsia="Times New Roman" w:hAnsi="Times New Roman" w:cs="Times New Roman"/>
          <w:sz w:val="24"/>
          <w:szCs w:val="24"/>
          <w:lang w:eastAsia="cs-CZ"/>
        </w:rPr>
        <w:t>vodou rozpustných granúl</w:t>
      </w:r>
      <w:r w:rsidR="00EE6E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(SG)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určený na ničenie dvojklíčnolistových burín v pšenici ozimnej</w:t>
      </w:r>
      <w:r w:rsidR="006051CA">
        <w:rPr>
          <w:rFonts w:ascii="Times New Roman" w:eastAsia="Times New Roman" w:hAnsi="Times New Roman" w:cs="Times New Roman"/>
          <w:sz w:val="24"/>
          <w:szCs w:val="24"/>
          <w:lang w:eastAsia="cs-CZ"/>
        </w:rPr>
        <w:t>, jačmeni ozimnom a jačmeni jarnom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5A560890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937420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EA71F4" w:rsidRPr="00B822E7" w14:paraId="0D09B1E7" w14:textId="77777777" w:rsidTr="004009E7">
        <w:tc>
          <w:tcPr>
            <w:tcW w:w="1900" w:type="dxa"/>
          </w:tcPr>
          <w:p w14:paraId="00DAB41D" w14:textId="77777777" w:rsidR="00EA71F4" w:rsidRPr="00B822E7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Tribenur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</w:t>
            </w:r>
            <w:r w:rsidRPr="00D5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</w:t>
            </w:r>
          </w:p>
        </w:tc>
        <w:tc>
          <w:tcPr>
            <w:tcW w:w="2693" w:type="dxa"/>
          </w:tcPr>
          <w:p w14:paraId="613C70C2" w14:textId="77777777" w:rsidR="00EA71F4" w:rsidRPr="00B465C5" w:rsidRDefault="00EA71F4" w:rsidP="004009E7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D7D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241 g/kg</w:t>
            </w:r>
          </w:p>
          <w:p w14:paraId="66BEB378" w14:textId="77777777" w:rsidR="00EA71F4" w:rsidRPr="00BD7DE1" w:rsidRDefault="00EA71F4" w:rsidP="004009E7">
            <w:pPr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465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(24,1% hm)</w:t>
            </w:r>
          </w:p>
        </w:tc>
        <w:tc>
          <w:tcPr>
            <w:tcW w:w="4962" w:type="dxa"/>
          </w:tcPr>
          <w:p w14:paraId="3CF7E49A" w14:textId="77777777" w:rsidR="00EA71F4" w:rsidRPr="00B80CEF" w:rsidRDefault="00EA71F4" w:rsidP="004009E7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D7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tj. vo forme tribenuron-met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</w:t>
            </w:r>
            <w:r w:rsidRPr="00BD7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yl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v obsahu 250 g/kg </w:t>
            </w: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% hm)</w:t>
            </w:r>
            <w:r w:rsidRPr="00BD7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EA71F4" w:rsidRPr="00B822E7" w14:paraId="64A28FEB" w14:textId="77777777" w:rsidTr="004009E7">
        <w:tc>
          <w:tcPr>
            <w:tcW w:w="1900" w:type="dxa"/>
          </w:tcPr>
          <w:p w14:paraId="47FAA91C" w14:textId="77777777" w:rsidR="00EA71F4" w:rsidRPr="00B822E7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Florasu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lam</w:t>
            </w:r>
          </w:p>
        </w:tc>
        <w:tc>
          <w:tcPr>
            <w:tcW w:w="2693" w:type="dxa"/>
          </w:tcPr>
          <w:p w14:paraId="763667DE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104 g/kg</w:t>
            </w:r>
          </w:p>
          <w:p w14:paraId="203BA18B" w14:textId="77777777" w:rsidR="00EA71F4" w:rsidRPr="00B822E7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(10,4% hm)</w:t>
            </w:r>
          </w:p>
        </w:tc>
        <w:tc>
          <w:tcPr>
            <w:tcW w:w="4962" w:type="dxa"/>
          </w:tcPr>
          <w:p w14:paraId="2AB10892" w14:textId="77777777" w:rsidR="00EA71F4" w:rsidRPr="00B822E7" w:rsidRDefault="00EA71F4" w:rsidP="004009E7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B782421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B0EE632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cs-CZ"/>
        </w:rPr>
        <w:t>Látky nebezpečné pre zdravie, ktoré prispievajú ku klasifikácii prípravku</w:t>
      </w:r>
      <w:r w:rsidRPr="00D53E4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: 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tribenur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n-met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yl,</w:t>
      </w:r>
      <w:r w:rsidRPr="00D53E4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CAS č. 101200-48-0, florasul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m,</w:t>
      </w:r>
      <w:r w:rsidRPr="00D53E4D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CAS č. 145701-23-1</w:t>
      </w:r>
    </w:p>
    <w:p w14:paraId="65A1EEB1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BFBFBF"/>
          <w:sz w:val="24"/>
          <w:szCs w:val="24"/>
          <w:lang w:eastAsia="cs-CZ"/>
        </w:rPr>
      </w:pPr>
    </w:p>
    <w:p w14:paraId="104EF709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Označenie prípravku</w:t>
      </w:r>
    </w:p>
    <w:tbl>
      <w:tblPr>
        <w:tblW w:w="9394" w:type="dxa"/>
        <w:tblInd w:w="-34" w:type="dxa"/>
        <w:tblLook w:val="00A0" w:firstRow="1" w:lastRow="0" w:firstColumn="1" w:lastColumn="0" w:noHBand="0" w:noVBand="0"/>
      </w:tblPr>
      <w:tblGrid>
        <w:gridCol w:w="1301"/>
        <w:gridCol w:w="1356"/>
        <w:gridCol w:w="6737"/>
      </w:tblGrid>
      <w:tr w:rsidR="00A52E64" w:rsidRPr="00D53E4D" w14:paraId="168D1352" w14:textId="77777777" w:rsidTr="00A52E64">
        <w:trPr>
          <w:gridAfter w:val="1"/>
          <w:wAfter w:w="6737" w:type="dxa"/>
        </w:trPr>
        <w:tc>
          <w:tcPr>
            <w:tcW w:w="1301" w:type="dxa"/>
          </w:tcPr>
          <w:p w14:paraId="4067DBFA" w14:textId="77777777" w:rsidR="00A52E64" w:rsidRPr="00D802B4" w:rsidRDefault="00A52E64" w:rsidP="00A52E64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  <w:r w:rsidRPr="00D802B4"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4331CC2B" wp14:editId="68726E93">
                  <wp:extent cx="685800" cy="685800"/>
                  <wp:effectExtent l="0" t="0" r="0" b="0"/>
                  <wp:docPr id="8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14:paraId="6B6ED923" w14:textId="77777777" w:rsidR="00A52E64" w:rsidRPr="00D802B4" w:rsidRDefault="00A52E64" w:rsidP="00A52E64">
            <w:pPr>
              <w:tabs>
                <w:tab w:val="left" w:pos="1008"/>
              </w:tabs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  <w:r w:rsidRPr="00D802B4"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0908FF42" wp14:editId="39353223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E64" w:rsidRPr="00A52E64" w14:paraId="41131F75" w14:textId="77777777" w:rsidTr="00A52E64">
        <w:trPr>
          <w:gridAfter w:val="1"/>
          <w:wAfter w:w="6737" w:type="dxa"/>
        </w:trPr>
        <w:tc>
          <w:tcPr>
            <w:tcW w:w="1301" w:type="dxa"/>
          </w:tcPr>
          <w:p w14:paraId="3D2AF127" w14:textId="77777777" w:rsidR="00A52E64" w:rsidRPr="00A52E64" w:rsidRDefault="00A52E64" w:rsidP="00A52E64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 w:cs="Times New Roman"/>
                <w:sz w:val="20"/>
                <w:lang w:eastAsia="sk-SK"/>
              </w:rPr>
            </w:pPr>
            <w:r w:rsidRPr="00A52E64">
              <w:rPr>
                <w:rFonts w:ascii="Times New Roman" w:hAnsi="Times New Roman" w:cs="Times New Roman"/>
                <w:sz w:val="20"/>
                <w:lang w:eastAsia="sk-SK"/>
              </w:rPr>
              <w:t>GHS08</w:t>
            </w:r>
          </w:p>
        </w:tc>
        <w:tc>
          <w:tcPr>
            <w:tcW w:w="1356" w:type="dxa"/>
          </w:tcPr>
          <w:p w14:paraId="33724022" w14:textId="77777777" w:rsidR="00A52E64" w:rsidRPr="00A52E64" w:rsidRDefault="00A52E64" w:rsidP="00A52E64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 w:cs="Times New Roman"/>
                <w:sz w:val="20"/>
                <w:lang w:eastAsia="sk-SK"/>
              </w:rPr>
            </w:pPr>
            <w:r w:rsidRPr="00A52E64">
              <w:rPr>
                <w:rFonts w:ascii="Times New Roman" w:hAnsi="Times New Roman" w:cs="Times New Roman"/>
                <w:sz w:val="20"/>
                <w:lang w:eastAsia="sk-SK"/>
              </w:rPr>
              <w:t>GHS09</w:t>
            </w:r>
          </w:p>
        </w:tc>
      </w:tr>
      <w:tr w:rsidR="00A52E64" w:rsidRPr="00D53E4D" w14:paraId="50C0B9AE" w14:textId="77777777" w:rsidTr="00A52E64">
        <w:trPr>
          <w:gridAfter w:val="2"/>
          <w:wAfter w:w="8093" w:type="dxa"/>
        </w:trPr>
        <w:tc>
          <w:tcPr>
            <w:tcW w:w="1301" w:type="dxa"/>
          </w:tcPr>
          <w:p w14:paraId="15AAB3CF" w14:textId="77777777" w:rsidR="00A52E64" w:rsidRPr="00D53E4D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sk-SK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  <w:t>Pozor</w:t>
            </w: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A82445" w:rsidRPr="00D53E4D" w14:paraId="4BBB3054" w14:textId="77777777" w:rsidTr="00A52E64">
        <w:trPr>
          <w:gridAfter w:val="2"/>
          <w:wAfter w:w="8093" w:type="dxa"/>
        </w:trPr>
        <w:tc>
          <w:tcPr>
            <w:tcW w:w="1301" w:type="dxa"/>
          </w:tcPr>
          <w:p w14:paraId="11497FDE" w14:textId="77777777" w:rsidR="00A82445" w:rsidRPr="00D53E4D" w:rsidRDefault="00A82445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sk-SK"/>
              </w:rPr>
            </w:pPr>
          </w:p>
        </w:tc>
      </w:tr>
      <w:tr w:rsidR="00A52E64" w:rsidRPr="00D53E4D" w14:paraId="0F6E11C3" w14:textId="77777777" w:rsidTr="004009E7">
        <w:tc>
          <w:tcPr>
            <w:tcW w:w="1301" w:type="dxa"/>
          </w:tcPr>
          <w:p w14:paraId="0CA02BDE" w14:textId="77777777" w:rsidR="00A52E64" w:rsidRPr="00D53E4D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H373</w:t>
            </w:r>
          </w:p>
        </w:tc>
        <w:tc>
          <w:tcPr>
            <w:tcW w:w="8093" w:type="dxa"/>
            <w:gridSpan w:val="2"/>
          </w:tcPr>
          <w:p w14:paraId="77BFAD73" w14:textId="77777777" w:rsidR="00A52E64" w:rsidRPr="00D53E4D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sk-SK"/>
              </w:rPr>
            </w:pPr>
            <w:r w:rsidRPr="00B80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Môže spôsobiť poškodenie orgánov pri dlhšej alebo opakovanej expozícii.</w:t>
            </w:r>
          </w:p>
        </w:tc>
      </w:tr>
      <w:tr w:rsidR="00A52E64" w:rsidRPr="00D53E4D" w14:paraId="24C743C9" w14:textId="77777777" w:rsidTr="004009E7">
        <w:tc>
          <w:tcPr>
            <w:tcW w:w="1301" w:type="dxa"/>
          </w:tcPr>
          <w:p w14:paraId="0CAC186B" w14:textId="77777777" w:rsidR="00A52E64" w:rsidRPr="00D53E4D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H410</w:t>
            </w:r>
          </w:p>
        </w:tc>
        <w:tc>
          <w:tcPr>
            <w:tcW w:w="8093" w:type="dxa"/>
            <w:gridSpan w:val="2"/>
          </w:tcPr>
          <w:p w14:paraId="41318BA6" w14:textId="77777777" w:rsidR="00A52E64" w:rsidRPr="00D53E4D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Vysoko toxický pre vodné organizmy, s dlhodobými účinkami.</w:t>
            </w:r>
          </w:p>
        </w:tc>
      </w:tr>
      <w:tr w:rsidR="00E44814" w:rsidRPr="00E44814" w14:paraId="5C89BE1D" w14:textId="77777777" w:rsidTr="004009E7">
        <w:tc>
          <w:tcPr>
            <w:tcW w:w="1301" w:type="dxa"/>
          </w:tcPr>
          <w:p w14:paraId="0B803FC1" w14:textId="77777777" w:rsidR="00E44814" w:rsidRPr="00E44814" w:rsidRDefault="00E4481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48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P102</w:t>
            </w:r>
          </w:p>
        </w:tc>
        <w:tc>
          <w:tcPr>
            <w:tcW w:w="8093" w:type="dxa"/>
            <w:gridSpan w:val="2"/>
          </w:tcPr>
          <w:p w14:paraId="521A7866" w14:textId="77777777" w:rsidR="00E44814" w:rsidRPr="00E44814" w:rsidRDefault="00E4481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48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Uchovávajte mimo dosahu detí.</w:t>
            </w:r>
          </w:p>
        </w:tc>
      </w:tr>
      <w:tr w:rsidR="00A52E64" w:rsidRPr="00B80CEF" w14:paraId="137142CB" w14:textId="77777777" w:rsidTr="004009E7">
        <w:tc>
          <w:tcPr>
            <w:tcW w:w="1301" w:type="dxa"/>
          </w:tcPr>
          <w:p w14:paraId="2B4F4F4E" w14:textId="77777777" w:rsidR="00A52E64" w:rsidRPr="00BD7DE1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80CE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P260</w:t>
            </w:r>
          </w:p>
        </w:tc>
        <w:tc>
          <w:tcPr>
            <w:tcW w:w="8093" w:type="dxa"/>
            <w:gridSpan w:val="2"/>
          </w:tcPr>
          <w:p w14:paraId="1CA224FA" w14:textId="77777777" w:rsidR="00A52E64" w:rsidRPr="00BD7DE1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D7DE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Nevdychujte prach/dym/plyn/hmlu/pary/aerosóly.</w:t>
            </w:r>
          </w:p>
        </w:tc>
      </w:tr>
      <w:tr w:rsidR="00E44814" w:rsidRPr="00B80CEF" w14:paraId="5E959F53" w14:textId="77777777" w:rsidTr="004009E7">
        <w:tc>
          <w:tcPr>
            <w:tcW w:w="1301" w:type="dxa"/>
          </w:tcPr>
          <w:p w14:paraId="7B1C3385" w14:textId="77777777" w:rsidR="00E44814" w:rsidRPr="00B80CEF" w:rsidRDefault="00E4481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P264</w:t>
            </w:r>
          </w:p>
        </w:tc>
        <w:tc>
          <w:tcPr>
            <w:tcW w:w="8093" w:type="dxa"/>
            <w:gridSpan w:val="2"/>
          </w:tcPr>
          <w:p w14:paraId="03F163FD" w14:textId="77777777" w:rsidR="00E44814" w:rsidRPr="00BD7DE1" w:rsidRDefault="00E4481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481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 manipulácii starostlivo umyte ruky a tvár vlažnou vodou a mydlom.</w:t>
            </w:r>
          </w:p>
        </w:tc>
      </w:tr>
      <w:tr w:rsidR="002A70FD" w:rsidRPr="00B80CEF" w14:paraId="5E253723" w14:textId="77777777" w:rsidTr="004009E7">
        <w:tc>
          <w:tcPr>
            <w:tcW w:w="1301" w:type="dxa"/>
          </w:tcPr>
          <w:p w14:paraId="2D0E18C2" w14:textId="77777777" w:rsidR="002A70FD" w:rsidRDefault="002A70FD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P273</w:t>
            </w:r>
          </w:p>
        </w:tc>
        <w:tc>
          <w:tcPr>
            <w:tcW w:w="8093" w:type="dxa"/>
            <w:gridSpan w:val="2"/>
          </w:tcPr>
          <w:p w14:paraId="10D889A5" w14:textId="77777777" w:rsidR="002A70FD" w:rsidRPr="00E44814" w:rsidRDefault="002A70FD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A70F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Zabráňte uvoľneniu do životného prostredia.</w:t>
            </w:r>
          </w:p>
        </w:tc>
      </w:tr>
      <w:tr w:rsidR="00A52E64" w:rsidRPr="00B80CEF" w14:paraId="1E438C77" w14:textId="77777777" w:rsidTr="004009E7">
        <w:tc>
          <w:tcPr>
            <w:tcW w:w="1301" w:type="dxa"/>
          </w:tcPr>
          <w:p w14:paraId="54C11C65" w14:textId="77777777" w:rsidR="00A52E64" w:rsidRPr="00B80CEF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P314</w:t>
            </w:r>
          </w:p>
        </w:tc>
        <w:tc>
          <w:tcPr>
            <w:tcW w:w="8093" w:type="dxa"/>
            <w:gridSpan w:val="2"/>
          </w:tcPr>
          <w:p w14:paraId="0F6B3100" w14:textId="77777777" w:rsidR="00A52E64" w:rsidRPr="00B80CEF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80CE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 pociťujete zdravotné problémy, vyhľadajte lekársku pomoc/starostlivosť.</w:t>
            </w:r>
          </w:p>
        </w:tc>
      </w:tr>
      <w:tr w:rsidR="00A82445" w:rsidRPr="00B80CEF" w14:paraId="507D095D" w14:textId="77777777" w:rsidTr="004009E7">
        <w:tc>
          <w:tcPr>
            <w:tcW w:w="1301" w:type="dxa"/>
          </w:tcPr>
          <w:p w14:paraId="3DB35884" w14:textId="7E3BC0B9" w:rsidR="00A82445" w:rsidRDefault="00A82445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P391</w:t>
            </w:r>
          </w:p>
        </w:tc>
        <w:tc>
          <w:tcPr>
            <w:tcW w:w="8093" w:type="dxa"/>
            <w:gridSpan w:val="2"/>
          </w:tcPr>
          <w:p w14:paraId="24579F0A" w14:textId="6EBE919B" w:rsidR="00A82445" w:rsidRPr="00B80CEF" w:rsidRDefault="00AF1141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Zozbierajte uniknutý produkt.</w:t>
            </w:r>
          </w:p>
        </w:tc>
      </w:tr>
      <w:tr w:rsidR="00A52E64" w:rsidRPr="00D53E4D" w14:paraId="5D27CCDF" w14:textId="77777777" w:rsidTr="004009E7">
        <w:tc>
          <w:tcPr>
            <w:tcW w:w="1301" w:type="dxa"/>
          </w:tcPr>
          <w:p w14:paraId="561E2E6D" w14:textId="2E7CE018" w:rsidR="00A52E64" w:rsidRPr="00D53E4D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P501</w:t>
            </w:r>
          </w:p>
        </w:tc>
        <w:tc>
          <w:tcPr>
            <w:tcW w:w="8093" w:type="dxa"/>
            <w:gridSpan w:val="2"/>
          </w:tcPr>
          <w:p w14:paraId="01094EFC" w14:textId="77777777" w:rsidR="00A52E64" w:rsidRPr="00D53E4D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523D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Zneškodnite obsah/nádobu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skládku nebezpečného odpadu alebo odovzdajte na likvidáciu subjektu, ktorý má oprávnenie na zber, recykláciu a zneškodňovanie prázdnych obalov v súlade s platným zákonom o dopadoch.</w:t>
            </w:r>
          </w:p>
        </w:tc>
      </w:tr>
      <w:tr w:rsidR="00A52E64" w:rsidRPr="00D53E4D" w14:paraId="7F321885" w14:textId="77777777" w:rsidTr="004009E7">
        <w:tc>
          <w:tcPr>
            <w:tcW w:w="1301" w:type="dxa"/>
          </w:tcPr>
          <w:p w14:paraId="5AEB711C" w14:textId="77777777" w:rsidR="00A52E64" w:rsidRPr="00BD7DE1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EUH208</w:t>
            </w:r>
          </w:p>
        </w:tc>
        <w:tc>
          <w:tcPr>
            <w:tcW w:w="8093" w:type="dxa"/>
            <w:gridSpan w:val="2"/>
          </w:tcPr>
          <w:p w14:paraId="155F2C45" w14:textId="77777777" w:rsidR="00A52E64" w:rsidRPr="00BD7DE1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Obsahuje tribenur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</w:t>
            </w: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n-met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</w:t>
            </w: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yl. Môže spôsobiť alergickú reakciu.</w:t>
            </w:r>
          </w:p>
        </w:tc>
      </w:tr>
      <w:tr w:rsidR="00A52E64" w:rsidRPr="00D53E4D" w14:paraId="6765E4B8" w14:textId="77777777" w:rsidTr="004009E7">
        <w:tc>
          <w:tcPr>
            <w:tcW w:w="1301" w:type="dxa"/>
          </w:tcPr>
          <w:p w14:paraId="3FE3B521" w14:textId="2FD5C7C1" w:rsidR="00A52E64" w:rsidRPr="00BD7DE1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EUH401</w:t>
            </w:r>
          </w:p>
        </w:tc>
        <w:tc>
          <w:tcPr>
            <w:tcW w:w="8093" w:type="dxa"/>
            <w:gridSpan w:val="2"/>
          </w:tcPr>
          <w:p w14:paraId="1DA894EC" w14:textId="77777777" w:rsidR="00A52E64" w:rsidRPr="00BD7DE1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Dodržiavajte návod na používanie, aby ste zabránili vzniku rizík pre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zdravie ľudí a životné prostredie.</w:t>
            </w:r>
          </w:p>
        </w:tc>
      </w:tr>
      <w:tr w:rsidR="00A52E64" w:rsidRPr="00D53E4D" w14:paraId="57F36FA0" w14:textId="77777777" w:rsidTr="004009E7">
        <w:tc>
          <w:tcPr>
            <w:tcW w:w="1301" w:type="dxa"/>
          </w:tcPr>
          <w:p w14:paraId="4B044F85" w14:textId="77777777" w:rsidR="00A52E64" w:rsidRPr="00896C46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8093" w:type="dxa"/>
            <w:gridSpan w:val="2"/>
          </w:tcPr>
          <w:p w14:paraId="7F6B71A3" w14:textId="77777777" w:rsidR="00A52E64" w:rsidRPr="00896C46" w:rsidRDefault="00A52E64" w:rsidP="00A52E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310E3F3E" w14:textId="71EFED16" w:rsidR="00EA71F4" w:rsidRDefault="00EA71F4" w:rsidP="00AE735C">
      <w:pPr>
        <w:tabs>
          <w:tab w:val="left" w:pos="8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>Neznečisťujte vodu prípravkom alebo jeho obalom (Nečistite aplikačné zariadenie 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>blízkosti povrchových vôd</w:t>
      </w:r>
      <w:r w:rsidR="00D5004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bookmarkStart w:id="0" w:name="_GoBack"/>
      <w:bookmarkEnd w:id="0"/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>Zabráňte kontaminácii prostredníctvom odtokových kanálov z poľnohospodárskych dvorov a vozoviek).</w:t>
      </w:r>
    </w:p>
    <w:p w14:paraId="380F781F" w14:textId="7948E438" w:rsidR="00EA71F4" w:rsidRDefault="00A52E64" w:rsidP="00AE735C">
      <w:pPr>
        <w:tabs>
          <w:tab w:val="left" w:pos="8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EA71F4">
        <w:rPr>
          <w:rFonts w:ascii="Times New Roman" w:eastAsia="Times New Roman" w:hAnsi="Times New Roman" w:cs="Times New Roman"/>
          <w:b/>
          <w:sz w:val="24"/>
          <w:szCs w:val="24"/>
        </w:rPr>
        <w:t>Pe3</w:t>
      </w:r>
      <w:r w:rsidR="00EA71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A71F4" w:rsidRPr="00711756">
        <w:rPr>
          <w:rFonts w:ascii="Times New Roman" w:eastAsia="Times New Roman" w:hAnsi="Times New Roman" w:cs="Times New Roman"/>
          <w:b/>
          <w:sz w:val="24"/>
          <w:szCs w:val="24"/>
        </w:rPr>
        <w:t>Z dôvodu ochrany necielených rastlín udržiavajte medzi ošetrovanou plochou a</w:t>
      </w:r>
      <w:r w:rsidR="00EA71F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EA71F4" w:rsidRPr="00711756">
        <w:rPr>
          <w:rFonts w:ascii="Times New Roman" w:eastAsia="Times New Roman" w:hAnsi="Times New Roman" w:cs="Times New Roman"/>
          <w:b/>
          <w:sz w:val="24"/>
          <w:szCs w:val="24"/>
        </w:rPr>
        <w:t xml:space="preserve">neobhospodarovanou zónou ochranný pás zeme v </w:t>
      </w:r>
      <w:r w:rsidR="00AF1141">
        <w:rPr>
          <w:rFonts w:ascii="Times New Roman" w:eastAsia="Times New Roman" w:hAnsi="Times New Roman" w:cs="Times New Roman"/>
          <w:b/>
          <w:sz w:val="24"/>
          <w:szCs w:val="24"/>
        </w:rPr>
        <w:t>šírke</w:t>
      </w:r>
      <w:r w:rsidR="00AF1141" w:rsidRPr="007117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71F4" w:rsidRPr="00711756">
        <w:rPr>
          <w:rFonts w:ascii="Times New Roman" w:eastAsia="Times New Roman" w:hAnsi="Times New Roman" w:cs="Times New Roman"/>
          <w:b/>
          <w:sz w:val="24"/>
          <w:szCs w:val="24"/>
        </w:rPr>
        <w:t xml:space="preserve">5 m. </w:t>
      </w:r>
    </w:p>
    <w:p w14:paraId="448012E8" w14:textId="7C68310D" w:rsidR="00EA71F4" w:rsidRDefault="00EA71F4" w:rsidP="00AE735C">
      <w:pPr>
        <w:tabs>
          <w:tab w:val="left" w:pos="8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11756">
        <w:rPr>
          <w:rFonts w:ascii="Times New Roman" w:eastAsia="Times New Roman" w:hAnsi="Times New Roman" w:cs="Times New Roman"/>
          <w:b/>
          <w:sz w:val="24"/>
          <w:szCs w:val="24"/>
        </w:rPr>
        <w:t xml:space="preserve">Z dôvodu ochrany vodných organizmov udržiavajte medzi ošetrovanou plochou a povrchovými vodnými plochami ochranný pás zeme v </w:t>
      </w:r>
      <w:r w:rsidR="00AF1141" w:rsidRPr="00AF1141">
        <w:rPr>
          <w:rFonts w:ascii="Times New Roman" w:eastAsia="Times New Roman" w:hAnsi="Times New Roman" w:cs="Times New Roman"/>
          <w:b/>
          <w:sz w:val="24"/>
          <w:szCs w:val="24"/>
        </w:rPr>
        <w:t>šírke</w:t>
      </w:r>
      <w:r w:rsidRPr="007117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11756">
        <w:rPr>
          <w:rFonts w:ascii="Times New Roman" w:eastAsia="Times New Roman" w:hAnsi="Times New Roman" w:cs="Times New Roman"/>
          <w:b/>
          <w:sz w:val="24"/>
          <w:szCs w:val="24"/>
        </w:rPr>
        <w:t xml:space="preserve"> m. </w:t>
      </w:r>
    </w:p>
    <w:p w14:paraId="0062195D" w14:textId="2E6C734B" w:rsidR="00EA71F4" w:rsidRPr="00D53E4D" w:rsidRDefault="00AE735C" w:rsidP="00AE735C">
      <w:pPr>
        <w:tabs>
          <w:tab w:val="left" w:pos="8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column"/>
      </w:r>
      <w:r w:rsidR="00EA71F4" w:rsidRPr="00D53E4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</w:t>
      </w:r>
      <w:r w:rsidR="00EA71F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A71F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A71F4" w:rsidRPr="00E9156B">
        <w:rPr>
          <w:rFonts w:ascii="Times New Roman" w:eastAsia="Times New Roman" w:hAnsi="Times New Roman" w:cs="Times New Roman"/>
          <w:b/>
          <w:sz w:val="24"/>
          <w:szCs w:val="24"/>
        </w:rPr>
        <w:t>Riziko vyplývajúce z použitia prípravku pri dodržaní predpísanej dávky alebo koncentrácie je pre domáce, hospodárske a voľne žijúce zvieratá relatívne prijateľné.</w:t>
      </w:r>
    </w:p>
    <w:p w14:paraId="4E73B869" w14:textId="77777777" w:rsidR="00EA71F4" w:rsidRPr="00D53E4D" w:rsidRDefault="00EA71F4" w:rsidP="004009E7">
      <w:pPr>
        <w:tabs>
          <w:tab w:val="left" w:pos="8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</w:rPr>
        <w:t>Vt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>Riziko vyplývajúce z použitia prípravku pri dodržaní predpísanej dávky alebo koncentrácie je pre vtáky prijateľné.</w:t>
      </w:r>
    </w:p>
    <w:p w14:paraId="487673C1" w14:textId="77777777" w:rsidR="00EA71F4" w:rsidRPr="00D53E4D" w:rsidRDefault="00EA71F4" w:rsidP="004009E7">
      <w:pPr>
        <w:tabs>
          <w:tab w:val="left" w:pos="8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>Pre ryby a ostatné vodné organizmy slabo jedovatý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34392A7" w14:textId="77777777" w:rsidR="00EA71F4" w:rsidRPr="00D53E4D" w:rsidRDefault="00EA71F4" w:rsidP="004009E7">
      <w:pPr>
        <w:tabs>
          <w:tab w:val="left" w:pos="8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>Riziko prípravku je prijateľné pre dážďovky a iné pôdne makroorganizmy.</w:t>
      </w:r>
    </w:p>
    <w:p w14:paraId="525DB47C" w14:textId="77777777" w:rsidR="00EA71F4" w:rsidRPr="00D53E4D" w:rsidRDefault="00EA71F4" w:rsidP="004009E7">
      <w:pPr>
        <w:tabs>
          <w:tab w:val="left" w:pos="840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A6A6A6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</w:rPr>
        <w:t>Vč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53E4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>Prípravok pre včely s prijateľným rizikom pri dodržaní predpísanej dávky alebo koncentrácie.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>Prípravok je pre populácie užitočn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ých článkonožcov</w:t>
      </w:r>
      <w:r w:rsidRPr="007340E1">
        <w:rPr>
          <w:rFonts w:ascii="Times New Roman" w:eastAsia="Times New Roman" w:hAnsi="Times New Roman" w:cs="Times New Roman"/>
          <w:b/>
          <w:sz w:val="24"/>
          <w:szCs w:val="24"/>
        </w:rPr>
        <w:t xml:space="preserve"> s prijateľným rizikom.</w:t>
      </w:r>
      <w:r w:rsidRPr="007340E1" w:rsidDel="007340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FE1CC24" w14:textId="77777777" w:rsidR="00EA71F4" w:rsidRPr="00D53E4D" w:rsidRDefault="00EA71F4" w:rsidP="00400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E670766" w14:textId="77777777" w:rsidR="00A82445" w:rsidRPr="00A82445" w:rsidRDefault="00A82445" w:rsidP="00A82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Zákaz používania prípravku v 1. ochrannom pásme zdrojov pitných vôd (podzemných aj povrchových). </w:t>
      </w:r>
    </w:p>
    <w:p w14:paraId="21939851" w14:textId="77777777" w:rsidR="00A82445" w:rsidRPr="00A82445" w:rsidRDefault="00A82445" w:rsidP="00A82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>V 2. ochrannom pásme povrchových vôd je použitie prípravku obmedzené:</w:t>
      </w:r>
    </w:p>
    <w:p w14:paraId="3647211C" w14:textId="360CC0DA" w:rsidR="00A82445" w:rsidRPr="00A82445" w:rsidRDefault="00A82445" w:rsidP="00A82445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>1.</w:t>
      </w: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>Prípravok sa môže použiť v 2. ochrannom pásme vodárenského zdroja povrchových vôd, ak je dodržaná neošetrená zóna v šírke minimálne dvojnásobku šírky koryta toku alebo 50 m široký neošetrený pás smerom k vodnému toku a 10 m smerom k</w:t>
      </w:r>
      <w:r w:rsidR="00AE735C">
        <w:rPr>
          <w:rFonts w:ascii="Times New Roman" w:eastAsia="Times New Roman" w:hAnsi="Times New Roman" w:cs="Times New Roman"/>
          <w:b/>
          <w:noProof/>
          <w:sz w:val="24"/>
          <w:szCs w:val="24"/>
        </w:rPr>
        <w:t> </w:t>
      </w: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>najbližšiemu odvodňovaciemu kanálu.</w:t>
      </w:r>
    </w:p>
    <w:p w14:paraId="77B25870" w14:textId="592CABC4" w:rsidR="00EA71F4" w:rsidRDefault="00A82445" w:rsidP="00A82445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>2.</w:t>
      </w: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ab/>
        <w:t>Prípravok sa nemôže použiť v 2. ochrannom pásme vodárenského zdroja povrchových vôd na svahovitých pozemkoch nad 7°, kde je riziko splavovania prípravku do</w:t>
      </w:r>
      <w:r w:rsidR="00AE735C">
        <w:rPr>
          <w:rFonts w:ascii="Times New Roman" w:eastAsia="Times New Roman" w:hAnsi="Times New Roman" w:cs="Times New Roman"/>
          <w:b/>
          <w:noProof/>
          <w:sz w:val="24"/>
          <w:szCs w:val="24"/>
        </w:rPr>
        <w:t> </w:t>
      </w: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povrchových vôd, t.j. ak sú očakávané dažďové zrážky v priebehu 24 hodín. </w:t>
      </w:r>
      <w:r w:rsidR="00EA71F4" w:rsidRPr="00D53E4D">
        <w:rPr>
          <w:rFonts w:ascii="Times New Roman" w:eastAsia="Times New Roman" w:hAnsi="Times New Roman" w:cs="Times New Roman"/>
          <w:b/>
          <w:noProof/>
          <w:sz w:val="24"/>
          <w:szCs w:val="24"/>
        </w:rPr>
        <w:t>Dbajte o to, aby sa prípravok v žiadnom prípade nedostal do tečúcich a stojatých vôd vo</w:t>
      </w:r>
      <w:r w:rsidR="00EA71F4">
        <w:rPr>
          <w:rFonts w:ascii="Times New Roman" w:eastAsia="Times New Roman" w:hAnsi="Times New Roman" w:cs="Times New Roman"/>
          <w:b/>
          <w:noProof/>
          <w:sz w:val="24"/>
          <w:szCs w:val="24"/>
        </w:rPr>
        <w:t> </w:t>
      </w:r>
      <w:r w:rsidR="00EA71F4" w:rsidRPr="00D53E4D">
        <w:rPr>
          <w:rFonts w:ascii="Times New Roman" w:eastAsia="Times New Roman" w:hAnsi="Times New Roman" w:cs="Times New Roman"/>
          <w:b/>
          <w:noProof/>
          <w:sz w:val="24"/>
          <w:szCs w:val="24"/>
        </w:rPr>
        <w:t>voľnej prírode!</w:t>
      </w:r>
    </w:p>
    <w:p w14:paraId="00FB0ED3" w14:textId="77777777" w:rsidR="00A82445" w:rsidRDefault="00A82445" w:rsidP="00400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0FF7ABEA" w14:textId="4E11190E" w:rsidR="00EA71F4" w:rsidRDefault="00EA71F4" w:rsidP="00400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Neaplikujte v blízkosti hladín tečúcich a dtojatých vôd! Dodržujte </w:t>
      </w:r>
      <w:r w:rsidR="00F77DDC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neošetrovanú vegetačnú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ochranná zónu!</w:t>
      </w:r>
    </w:p>
    <w:p w14:paraId="790D694F" w14:textId="0541AF4A" w:rsidR="00A82445" w:rsidRPr="00D53E4D" w:rsidRDefault="00A82445" w:rsidP="00400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A82445">
        <w:rPr>
          <w:rFonts w:ascii="Times New Roman" w:eastAsia="Times New Roman" w:hAnsi="Times New Roman" w:cs="Times New Roman"/>
          <w:b/>
          <w:noProof/>
          <w:sz w:val="24"/>
          <w:szCs w:val="24"/>
        </w:rPr>
        <w:t>Dbajte o to, aby sa prípravok v žiadnom prípade nedostal do tečúcich a stojatých vôd vo voľnej prírode!</w:t>
      </w:r>
    </w:p>
    <w:p w14:paraId="2B8AE0CA" w14:textId="282126C8" w:rsidR="00EA71F4" w:rsidRDefault="00EA71F4" w:rsidP="00400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53E4D">
        <w:rPr>
          <w:rFonts w:ascii="Times New Roman" w:eastAsia="Times New Roman" w:hAnsi="Times New Roman" w:cs="Times New Roman"/>
          <w:b/>
          <w:noProof/>
          <w:sz w:val="24"/>
          <w:szCs w:val="24"/>
        </w:rPr>
        <w:t>Uložte mimo dosahu zvierat!</w:t>
      </w:r>
    </w:p>
    <w:p w14:paraId="1AD98EBD" w14:textId="23B69DDD" w:rsidR="00A82445" w:rsidRPr="00D53E4D" w:rsidRDefault="00A82445" w:rsidP="00400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53E4D"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  <w:t>PRÍPRAVOK V TOMTO VEĽKOSPOTREBITEĽSKOM BALENÍ NESMIE BYŤ PONÚKANÝ ALEBO PREDÁVANÝ ŠIROKEJ VEREJNOSTI!</w:t>
      </w:r>
    </w:p>
    <w:tbl>
      <w:tblPr>
        <w:tblW w:w="9304" w:type="dxa"/>
        <w:tblInd w:w="-34" w:type="dxa"/>
        <w:tblLook w:val="00A0" w:firstRow="1" w:lastRow="0" w:firstColumn="1" w:lastColumn="0" w:noHBand="0" w:noVBand="0"/>
      </w:tblPr>
      <w:tblGrid>
        <w:gridCol w:w="3454"/>
        <w:gridCol w:w="5752"/>
        <w:gridCol w:w="98"/>
      </w:tblGrid>
      <w:tr w:rsidR="00A52E64" w:rsidRPr="00896C46" w14:paraId="6D20A1A5" w14:textId="77777777" w:rsidTr="004009E7">
        <w:trPr>
          <w:gridAfter w:val="1"/>
          <w:wAfter w:w="98" w:type="dxa"/>
        </w:trPr>
        <w:tc>
          <w:tcPr>
            <w:tcW w:w="9206" w:type="dxa"/>
            <w:gridSpan w:val="2"/>
            <w:shd w:val="clear" w:color="auto" w:fill="auto"/>
          </w:tcPr>
          <w:p w14:paraId="0A1545BA" w14:textId="77777777" w:rsidR="00A52E64" w:rsidRPr="00D53E4D" w:rsidRDefault="00A52E6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cs-CZ"/>
              </w:rPr>
            </w:pPr>
          </w:p>
        </w:tc>
      </w:tr>
      <w:tr w:rsidR="00EA71F4" w:rsidRPr="00896C46" w14:paraId="456BDEFB" w14:textId="77777777" w:rsidTr="004009E7">
        <w:tc>
          <w:tcPr>
            <w:tcW w:w="3454" w:type="dxa"/>
            <w:shd w:val="clear" w:color="auto" w:fill="auto"/>
          </w:tcPr>
          <w:p w14:paraId="17E6362C" w14:textId="77777777" w:rsidR="00EA71F4" w:rsidRPr="00896C46" w:rsidRDefault="00EA71F4" w:rsidP="00400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Držiteľ autorizácie: </w:t>
            </w:r>
          </w:p>
        </w:tc>
        <w:tc>
          <w:tcPr>
            <w:tcW w:w="5850" w:type="dxa"/>
            <w:gridSpan w:val="2"/>
            <w:tcBorders>
              <w:left w:val="nil"/>
            </w:tcBorders>
            <w:shd w:val="clear" w:color="auto" w:fill="auto"/>
          </w:tcPr>
          <w:p w14:paraId="75B8F9F1" w14:textId="77777777" w:rsidR="00EA71F4" w:rsidRPr="00D53E4D" w:rsidRDefault="00EA71F4" w:rsidP="004009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Albaugh TKI d.o.o.</w:t>
            </w:r>
          </w:p>
          <w:p w14:paraId="54598916" w14:textId="77777777" w:rsidR="00EA71F4" w:rsidRPr="00D53E4D" w:rsidRDefault="00EA71F4" w:rsidP="004009E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>Grajski trg 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 xml:space="preserve">, </w:t>
            </w: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t xml:space="preserve">SI-2327 Rače </w:t>
            </w:r>
          </w:p>
          <w:p w14:paraId="09ECF89F" w14:textId="77777777" w:rsidR="00EA71F4" w:rsidRPr="00D53E4D" w:rsidRDefault="00EA71F4" w:rsidP="004009E7">
            <w:pPr>
              <w:tabs>
                <w:tab w:val="left" w:pos="39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Slovinsk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 republika</w:t>
            </w:r>
          </w:p>
          <w:p w14:paraId="2ABF4AFF" w14:textId="77777777" w:rsidR="00EA71F4" w:rsidRPr="00711756" w:rsidRDefault="00EA71F4" w:rsidP="00400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r w:rsidRPr="007117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7117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+386 2 6090 211</w:t>
            </w:r>
          </w:p>
          <w:p w14:paraId="0DF6857E" w14:textId="77777777" w:rsidR="00EA71F4" w:rsidRPr="00896C46" w:rsidRDefault="00D5004A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6A6A6"/>
                <w:sz w:val="24"/>
                <w:szCs w:val="24"/>
                <w:lang w:eastAsia="cs-CZ"/>
              </w:rPr>
            </w:pPr>
            <w:hyperlink r:id="rId9" w:history="1">
              <w:r w:rsidR="00EA71F4" w:rsidRPr="0071175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www.albaugh.eu</w:t>
              </w:r>
            </w:hyperlink>
          </w:p>
        </w:tc>
      </w:tr>
      <w:tr w:rsidR="00EA71F4" w:rsidRPr="00896C46" w14:paraId="04005730" w14:textId="77777777" w:rsidTr="004009E7">
        <w:tc>
          <w:tcPr>
            <w:tcW w:w="3454" w:type="dxa"/>
            <w:shd w:val="clear" w:color="auto" w:fill="auto"/>
          </w:tcPr>
          <w:p w14:paraId="56562377" w14:textId="77777777" w:rsidR="00EA71F4" w:rsidRPr="00896C46" w:rsidRDefault="00EA71F4" w:rsidP="004009E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0" w:type="dxa"/>
            <w:gridSpan w:val="2"/>
            <w:tcBorders>
              <w:left w:val="nil"/>
            </w:tcBorders>
            <w:shd w:val="clear" w:color="auto" w:fill="auto"/>
          </w:tcPr>
          <w:p w14:paraId="419B75BB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6A6A6"/>
                <w:sz w:val="24"/>
                <w:szCs w:val="24"/>
                <w:lang w:eastAsia="cs-CZ"/>
              </w:rPr>
            </w:pPr>
          </w:p>
        </w:tc>
      </w:tr>
      <w:tr w:rsidR="00EA71F4" w:rsidRPr="00896C46" w14:paraId="1AD3B584" w14:textId="77777777" w:rsidTr="004009E7">
        <w:tc>
          <w:tcPr>
            <w:tcW w:w="3454" w:type="dxa"/>
            <w:shd w:val="clear" w:color="auto" w:fill="auto"/>
          </w:tcPr>
          <w:p w14:paraId="1C1D6E28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 autorizácie ÚKSÚP</w:t>
            </w:r>
            <w:r w:rsidRPr="00896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 </w:t>
            </w:r>
          </w:p>
        </w:tc>
        <w:tc>
          <w:tcPr>
            <w:tcW w:w="5850" w:type="dxa"/>
            <w:gridSpan w:val="2"/>
            <w:tcBorders>
              <w:left w:val="nil"/>
            </w:tcBorders>
            <w:shd w:val="clear" w:color="auto" w:fill="auto"/>
          </w:tcPr>
          <w:p w14:paraId="3017C455" w14:textId="77777777" w:rsidR="00EA71F4" w:rsidRPr="00BD7DE1" w:rsidRDefault="00644182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441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20-00725-AU</w:t>
            </w:r>
          </w:p>
        </w:tc>
      </w:tr>
      <w:tr w:rsidR="00EA71F4" w:rsidRPr="00644182" w14:paraId="62FB47CF" w14:textId="77777777" w:rsidTr="004009E7">
        <w:tc>
          <w:tcPr>
            <w:tcW w:w="3454" w:type="dxa"/>
            <w:shd w:val="clear" w:color="auto" w:fill="auto"/>
          </w:tcPr>
          <w:p w14:paraId="46E74B1D" w14:textId="77777777" w:rsidR="00EA71F4" w:rsidRPr="00644182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0" w:type="dxa"/>
            <w:gridSpan w:val="2"/>
            <w:tcBorders>
              <w:left w:val="nil"/>
            </w:tcBorders>
            <w:shd w:val="clear" w:color="auto" w:fill="auto"/>
          </w:tcPr>
          <w:p w14:paraId="32398049" w14:textId="77777777" w:rsidR="00EA71F4" w:rsidRPr="00644182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cs-CZ"/>
              </w:rPr>
            </w:pPr>
          </w:p>
        </w:tc>
      </w:tr>
      <w:tr w:rsidR="00EA71F4" w:rsidRPr="00896C46" w14:paraId="40DEE881" w14:textId="77777777" w:rsidTr="004009E7">
        <w:tc>
          <w:tcPr>
            <w:tcW w:w="3454" w:type="dxa"/>
            <w:shd w:val="clear" w:color="auto" w:fill="auto"/>
          </w:tcPr>
          <w:p w14:paraId="5CFEC17D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Dátum výroby</w:t>
            </w:r>
            <w:r w:rsidRPr="00896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850" w:type="dxa"/>
            <w:gridSpan w:val="2"/>
            <w:tcBorders>
              <w:left w:val="nil"/>
            </w:tcBorders>
            <w:shd w:val="clear" w:color="auto" w:fill="auto"/>
          </w:tcPr>
          <w:p w14:paraId="3451CAD4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6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EA71F4" w:rsidRPr="00896C46" w14:paraId="1BD285FB" w14:textId="77777777" w:rsidTr="004009E7">
        <w:tc>
          <w:tcPr>
            <w:tcW w:w="3454" w:type="dxa"/>
            <w:shd w:val="clear" w:color="auto" w:fill="auto"/>
          </w:tcPr>
          <w:p w14:paraId="428A6D43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 výrobnej šarže</w:t>
            </w:r>
            <w:r w:rsidRPr="00896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850" w:type="dxa"/>
            <w:gridSpan w:val="2"/>
            <w:tcBorders>
              <w:left w:val="nil"/>
            </w:tcBorders>
            <w:shd w:val="clear" w:color="auto" w:fill="auto"/>
          </w:tcPr>
          <w:p w14:paraId="538E795B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6C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EA71F4" w:rsidRPr="00896C46" w14:paraId="66BB1B82" w14:textId="77777777" w:rsidTr="004009E7">
        <w:tc>
          <w:tcPr>
            <w:tcW w:w="3454" w:type="dxa"/>
            <w:shd w:val="clear" w:color="auto" w:fill="auto"/>
          </w:tcPr>
          <w:p w14:paraId="766AB390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850" w:type="dxa"/>
            <w:gridSpan w:val="2"/>
            <w:tcBorders>
              <w:left w:val="nil"/>
            </w:tcBorders>
            <w:shd w:val="clear" w:color="auto" w:fill="auto"/>
          </w:tcPr>
          <w:p w14:paraId="7677A328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A71F4" w:rsidRPr="00896C46" w14:paraId="0CAAD915" w14:textId="77777777" w:rsidTr="004009E7">
        <w:trPr>
          <w:trHeight w:val="378"/>
        </w:trPr>
        <w:tc>
          <w:tcPr>
            <w:tcW w:w="3454" w:type="dxa"/>
            <w:shd w:val="clear" w:color="auto" w:fill="auto"/>
          </w:tcPr>
          <w:p w14:paraId="331B2C4F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896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Balenie: </w:t>
            </w:r>
          </w:p>
          <w:p w14:paraId="347FA39F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</w:p>
          <w:p w14:paraId="1FB4EB32" w14:textId="77777777" w:rsidR="00EA71F4" w:rsidRPr="00896C46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</w:p>
        </w:tc>
        <w:tc>
          <w:tcPr>
            <w:tcW w:w="5850" w:type="dxa"/>
            <w:gridSpan w:val="2"/>
            <w:tcBorders>
              <w:left w:val="nil"/>
            </w:tcBorders>
            <w:shd w:val="clear" w:color="auto" w:fill="auto"/>
          </w:tcPr>
          <w:p w14:paraId="7AAFAE3C" w14:textId="2C65EB26" w:rsidR="00EA71F4" w:rsidRDefault="00EA71F4" w:rsidP="004009E7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20 g, 30 g, 60 g, 120 g, 150 g, 300 g </w:t>
            </w:r>
            <w:r w:rsidR="00AC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LDPE</w:t>
            </w:r>
            <w:r w:rsidRPr="002F0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/Al/</w:t>
            </w:r>
            <w:r w:rsidR="00AC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PET</w:t>
            </w:r>
            <w:r w:rsidR="00AC6DC1" w:rsidRPr="002F0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2F00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vrece</w:t>
            </w:r>
          </w:p>
          <w:p w14:paraId="5BCE193B" w14:textId="0B01D360" w:rsidR="00EA71F4" w:rsidRPr="00BD7DE1" w:rsidRDefault="00EA71F4" w:rsidP="00AC6DC1">
            <w:pPr>
              <w:widowControl w:val="0"/>
              <w:tabs>
                <w:tab w:val="left" w:pos="396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BD7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0,25 l</w:t>
            </w:r>
            <w:r w:rsidR="00AC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; 0,5 l; 1 l; 3 l</w:t>
            </w:r>
            <w:r w:rsidRPr="00BD7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AC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coex </w:t>
            </w:r>
            <w:r w:rsidRPr="00BD7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HDPE</w:t>
            </w:r>
            <w:r w:rsidR="00AC6D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/PA</w:t>
            </w:r>
            <w:r w:rsidRPr="00BD7D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fľaša </w:t>
            </w:r>
          </w:p>
        </w:tc>
      </w:tr>
    </w:tbl>
    <w:p w14:paraId="478FBA64" w14:textId="77777777" w:rsidR="00EA71F4" w:rsidRDefault="00EA71F4" w:rsidP="00A52E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FLAME</w:t>
      </w:r>
      <w:r w:rsidRPr="009123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®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</w:t>
      </w:r>
      <w:r w:rsidRPr="0091232B">
        <w:rPr>
          <w:rFonts w:ascii="Times New Roman" w:eastAsia="Times New Roman" w:hAnsi="Times New Roman" w:cs="Times New Roman"/>
          <w:sz w:val="24"/>
          <w:szCs w:val="24"/>
          <w:lang w:eastAsia="cs-CZ"/>
        </w:rPr>
        <w:t>je ochranná známka spoločnosti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Albaugh, LLC</w:t>
      </w:r>
    </w:p>
    <w:p w14:paraId="06E8857B" w14:textId="10AC4EEA" w:rsidR="00EA71F4" w:rsidRPr="00D53E4D" w:rsidRDefault="00AE735C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 w:type="column"/>
      </w:r>
      <w:r w:rsidR="00D858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PÔSOBENIE </w:t>
      </w:r>
      <w:r w:rsidR="00EA71F4" w:rsidRPr="00D53E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PRÍPRAVKU</w:t>
      </w:r>
    </w:p>
    <w:p w14:paraId="21556B98" w14:textId="6016ADB0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FLAME</w:t>
      </w:r>
      <w:r w:rsidR="00727FBB" w:rsidRPr="00727FB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®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DUO</w:t>
      </w:r>
      <w:r w:rsidRPr="00D53E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systémovým rastovým herbicídom na báze kombinácie dvoch účinných látok florasulam a tribenurón-metyl. Aplikáciou oboch účinných látok dochádza k inhibícii enzýmu acetolaktát-synthetázy (ALS), ktorý je nevyhnutný pri syntéze špecifických esenciálnych aminokyselín. V dôsledku nedostatku týchto aminokyselín dochádza ku zastaveniu bunkového delenia a rastu.</w:t>
      </w:r>
    </w:p>
    <w:p w14:paraId="650D6AA0" w14:textId="77777777" w:rsidR="00EA71F4" w:rsidRDefault="00EA71F4" w:rsidP="004009E7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EC0761C" w14:textId="77777777" w:rsidR="00EA71F4" w:rsidRPr="00D53E4D" w:rsidRDefault="00EA71F4" w:rsidP="004009E7">
      <w:pPr>
        <w:keepNext/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Spektrum herbicídnej účinnosti:</w:t>
      </w:r>
    </w:p>
    <w:p w14:paraId="487FDEEC" w14:textId="77777777" w:rsidR="00EA71F4" w:rsidRPr="00D53E4D" w:rsidRDefault="00EA71F4" w:rsidP="004009E7">
      <w:pPr>
        <w:widowControl w:val="0"/>
        <w:tabs>
          <w:tab w:val="left" w:pos="2552"/>
        </w:tabs>
        <w:autoSpaceDE w:val="0"/>
        <w:autoSpaceDN w:val="0"/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7DE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Citlivé buriny:</w:t>
      </w:r>
      <w:r w:rsidRPr="00D53E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nevädza poľná, hviezdica prostredná, mak vlčí,  parumanček nevoňavý, hluchavka purpurová</w:t>
      </w:r>
      <w:r w:rsidR="006C551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C551D" w:rsidRPr="006C55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C551D">
        <w:rPr>
          <w:rFonts w:ascii="Times New Roman" w:eastAsia="Times New Roman" w:hAnsi="Times New Roman" w:cs="Times New Roman"/>
          <w:sz w:val="24"/>
          <w:szCs w:val="24"/>
          <w:lang w:eastAsia="cs-CZ"/>
        </w:rPr>
        <w:t>lipkavec obyčajný</w:t>
      </w:r>
    </w:p>
    <w:p w14:paraId="6C97D9E6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88F486A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NÁVOD NA POUŽITIE </w:t>
      </w:r>
    </w:p>
    <w:tbl>
      <w:tblPr>
        <w:tblW w:w="954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77"/>
        <w:gridCol w:w="2430"/>
        <w:gridCol w:w="1413"/>
        <w:gridCol w:w="1701"/>
        <w:gridCol w:w="2126"/>
      </w:tblGrid>
      <w:tr w:rsidR="00EA71F4" w:rsidRPr="00D53E4D" w14:paraId="4CF24B08" w14:textId="77777777" w:rsidTr="004009E7">
        <w:trPr>
          <w:cantSplit/>
          <w:trHeight w:val="20"/>
        </w:trPr>
        <w:tc>
          <w:tcPr>
            <w:tcW w:w="1877" w:type="dxa"/>
            <w:shd w:val="clear" w:color="auto" w:fill="E0E0E0"/>
          </w:tcPr>
          <w:p w14:paraId="4BD9C7B9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430" w:type="dxa"/>
            <w:shd w:val="clear" w:color="auto" w:fill="E0E0E0"/>
          </w:tcPr>
          <w:p w14:paraId="7CCFED67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Účel použitia</w:t>
            </w:r>
          </w:p>
        </w:tc>
        <w:tc>
          <w:tcPr>
            <w:tcW w:w="1413" w:type="dxa"/>
            <w:shd w:val="clear" w:color="auto" w:fill="E0E0E0"/>
          </w:tcPr>
          <w:p w14:paraId="4FD38985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Dávka/ha</w:t>
            </w:r>
          </w:p>
        </w:tc>
        <w:tc>
          <w:tcPr>
            <w:tcW w:w="1701" w:type="dxa"/>
            <w:shd w:val="clear" w:color="auto" w:fill="E0E0E0"/>
          </w:tcPr>
          <w:p w14:paraId="014F8BF6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Ochranná doba</w:t>
            </w:r>
          </w:p>
        </w:tc>
        <w:tc>
          <w:tcPr>
            <w:tcW w:w="2126" w:type="dxa"/>
            <w:shd w:val="clear" w:color="auto" w:fill="E0E0E0"/>
          </w:tcPr>
          <w:p w14:paraId="63B90B45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Poznámka</w:t>
            </w:r>
          </w:p>
        </w:tc>
      </w:tr>
      <w:tr w:rsidR="00EA71F4" w:rsidRPr="00D53E4D" w14:paraId="0A69AA52" w14:textId="77777777" w:rsidTr="004009E7">
        <w:trPr>
          <w:cantSplit/>
          <w:trHeight w:val="20"/>
        </w:trPr>
        <w:tc>
          <w:tcPr>
            <w:tcW w:w="1877" w:type="dxa"/>
          </w:tcPr>
          <w:p w14:paraId="0635459B" w14:textId="77777777" w:rsidR="00EA71F4" w:rsidRPr="00B80CEF" w:rsidRDefault="00EA71F4" w:rsidP="00400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cs-CZ"/>
              </w:rPr>
            </w:pP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pšenica ozimná</w:t>
            </w:r>
            <w:r w:rsidR="006051C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>, jačmeň ozimný, jačmeň jarný</w:t>
            </w:r>
            <w:r w:rsidRPr="00BD7DE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cs-CZ"/>
              </w:rPr>
              <w:t xml:space="preserve"> </w:t>
            </w:r>
          </w:p>
        </w:tc>
        <w:tc>
          <w:tcPr>
            <w:tcW w:w="2430" w:type="dxa"/>
          </w:tcPr>
          <w:p w14:paraId="44BBFAAA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cs-CZ"/>
              </w:rPr>
            </w:pPr>
            <w:r w:rsidRPr="00D53E4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dvojklíčnolistové buriny </w:t>
            </w:r>
          </w:p>
        </w:tc>
        <w:tc>
          <w:tcPr>
            <w:tcW w:w="1413" w:type="dxa"/>
          </w:tcPr>
          <w:p w14:paraId="7A8C1DCD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0,06 kg</w:t>
            </w:r>
          </w:p>
        </w:tc>
        <w:tc>
          <w:tcPr>
            <w:tcW w:w="1701" w:type="dxa"/>
          </w:tcPr>
          <w:p w14:paraId="6C603DB4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cs-CZ"/>
              </w:rPr>
            </w:pPr>
            <w:r w:rsidRPr="00BD7D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432C0286" w14:textId="77777777" w:rsidR="00EA71F4" w:rsidRPr="00D53E4D" w:rsidRDefault="00EA71F4" w:rsidP="004009E7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cs-CZ"/>
              </w:rPr>
            </w:pPr>
          </w:p>
        </w:tc>
      </w:tr>
    </w:tbl>
    <w:p w14:paraId="12B7C4E3" w14:textId="4052BD7F" w:rsidR="00EA71F4" w:rsidRPr="00FE7242" w:rsidRDefault="00FE7242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 w:rsidRPr="00FE7242">
        <w:rPr>
          <w:rFonts w:ascii="Times New Roman" w:eastAsia="Times New Roman" w:hAnsi="Times New Roman" w:cs="Times New Roman"/>
          <w:szCs w:val="24"/>
          <w:lang w:eastAsia="cs-CZ"/>
        </w:rPr>
        <w:t>AT - ochranná doba je daná odstupom medzi termínom aplikácie a zberom</w:t>
      </w:r>
    </w:p>
    <w:p w14:paraId="52CA958A" w14:textId="77777777" w:rsidR="00FE7242" w:rsidRDefault="00FE7242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F08FBAD" w14:textId="7C2C83D6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POKYNY PRE APLIKÁCIU</w:t>
      </w:r>
    </w:p>
    <w:p w14:paraId="06ABF311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Dávka vody: </w:t>
      </w:r>
      <w:r w:rsidRPr="00BD7DE1">
        <w:rPr>
          <w:rFonts w:ascii="Times New Roman" w:eastAsia="Times New Roman" w:hAnsi="Times New Roman" w:cs="Times New Roman"/>
          <w:sz w:val="24"/>
          <w:szCs w:val="24"/>
          <w:lang w:eastAsia="cs-CZ"/>
        </w:rPr>
        <w:t>200 – 400 l/ha</w:t>
      </w:r>
    </w:p>
    <w:p w14:paraId="0D989724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Maximálny počet aplikácií </w:t>
      </w:r>
      <w:r>
        <w:rPr>
          <w:rFonts w:ascii="Times New Roman" w:hAnsi="Times New Roman"/>
          <w:b/>
          <w:sz w:val="24"/>
          <w:szCs w:val="24"/>
          <w:lang w:eastAsia="cs-CZ" w:bidi="lo-LA"/>
        </w:rPr>
        <w:t>počas vegetačného obdobia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: </w:t>
      </w:r>
      <w:r w:rsidRPr="00BD7DE1">
        <w:rPr>
          <w:rFonts w:ascii="Times New Roman" w:eastAsia="Times New Roman" w:hAnsi="Times New Roman" w:cs="Times New Roman"/>
          <w:sz w:val="24"/>
          <w:szCs w:val="24"/>
          <w:lang w:eastAsia="cs-CZ"/>
        </w:rPr>
        <w:t>1x za vegetačné obdobie</w:t>
      </w:r>
      <w:r w:rsidR="006051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jar</w:t>
      </w:r>
    </w:p>
    <w:p w14:paraId="31EAE9E4" w14:textId="77777777" w:rsidR="00E44814" w:rsidRDefault="00E4481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1B90F1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7D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Prípravok FLAME DUO aplikujte od rastovej fázy objavenia sa 3. odnože až do rastovej fázy štádia vlajkového listu, vlajkový list je celkom vyvinutý, jazýček je už viditeľný (BBCH 23 – 39). </w:t>
      </w:r>
    </w:p>
    <w:p w14:paraId="68944178" w14:textId="77777777" w:rsidR="00EA71F4" w:rsidRPr="00BD7DE1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A08338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Rastová fáza burín v období aplikácie: </w:t>
      </w:r>
    </w:p>
    <w:p w14:paraId="1AD6C108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Aplikujte čo najskôr na jar, v období priaznivých podmienok pre rast burín. Optimálna fáza burín: </w:t>
      </w:r>
      <w:r w:rsidR="006051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od plne rozvinutých klíčnych listov do fázy šiestich pravých listov</w:t>
      </w:r>
      <w:r w:rsidR="006051CA" w:rsidRPr="006051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051CA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6051CA"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BBCH 10 – 16</w:t>
      </w:r>
      <w:r w:rsidR="006051C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3BB80089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Prípravok neaplikujte v poškodených a oslabených porastoch.  </w:t>
      </w:r>
    </w:p>
    <w:p w14:paraId="1CF95D31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a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plikujte postrekom strednej intenzity. Ramená postrekovača zabezpečte pred vibráciami a vychýlením zo správnej pozície. Dbajte o rovnomerné pokrytie vegetácie burín postrekom</w:t>
      </w:r>
      <w:r w:rsidRPr="00D53E4D">
        <w:rPr>
          <w:rFonts w:ascii="Arial" w:eastAsia="Times New Roman" w:hAnsi="Arial" w:cs="Arial"/>
          <w:sz w:val="18"/>
          <w:szCs w:val="18"/>
          <w:lang w:eastAsia="cs-CZ"/>
        </w:rPr>
        <w:t xml:space="preserve">. </w:t>
      </w:r>
    </w:p>
    <w:p w14:paraId="2578D6FA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7DBF4D0" w14:textId="77777777" w:rsidR="00EA71F4" w:rsidRPr="0091232B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1232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 MOŽNEJ FYTOTOXICITE, ODRODOVEJ CITLIVOSTI A VŠETKÝCH ĎALŠÍCH PRIAMYCH A NEPRIAMYCH NEPRIAZNIVÝCH ÚČINKOCH NA RASTLINY ALEBO RASTLINNÉ PRODUKTY</w:t>
      </w:r>
    </w:p>
    <w:p w14:paraId="3C4B87AF" w14:textId="77777777" w:rsidR="00EA71F4" w:rsidRPr="0091232B" w:rsidRDefault="00EA71F4" w:rsidP="004009E7">
      <w:pPr>
        <w:widowControl w:val="0"/>
        <w:tabs>
          <w:tab w:val="left" w:pos="59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1232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Niektoré poveternostné faktory môžu zapríčiniť dočasný výskyt anomálií sfarbenia listov ošetrovaných plodín, ktoré sa najvýraznejšie prejavujú v prípade nadmerných dažďových zrážok krátko po aplikácii. Tieto prechodné príznaky však rýchlo miznú a nemajú žiaden vplyv na úrodnosť plodiny.</w:t>
      </w:r>
      <w:r w:rsidRPr="0091232B" w:rsidDel="0091232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38A1204A" w14:textId="77777777" w:rsidR="00EA71F4" w:rsidRPr="00D53E4D" w:rsidRDefault="00EA71F4" w:rsidP="004009E7">
      <w:pPr>
        <w:widowControl w:val="0"/>
        <w:tabs>
          <w:tab w:val="left" w:pos="59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14:paraId="186076F3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OPATRENIA PROTI VZNIKU REZISTENCIE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7C0075E" w14:textId="61123265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35C5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FLAME</w:t>
      </w:r>
      <w:r w:rsidR="00727FBB" w:rsidRPr="00D53E4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®</w:t>
      </w:r>
      <w:r w:rsidRPr="00D435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DUO obsahuje účinnú látku tribenuron-methyl (sulfomočoviny) a florasulam (triazolopyrimid</w:t>
      </w:r>
      <w:r w:rsidR="008F6008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D435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ny), ktoré patria podľa </w:t>
      </w:r>
      <w:r w:rsidR="008F60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klasifikácie </w:t>
      </w:r>
      <w:r w:rsidRPr="00D435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HRAC do skupiny </w:t>
      </w:r>
      <w:r w:rsidR="008F6008">
        <w:rPr>
          <w:rFonts w:ascii="Times New Roman" w:eastAsia="Times New Roman" w:hAnsi="Times New Roman" w:cs="Times New Roman"/>
          <w:sz w:val="24"/>
          <w:szCs w:val="24"/>
          <w:lang w:eastAsia="cs-CZ"/>
        </w:rPr>
        <w:t>(HRAC 2 (</w:t>
      </w:r>
      <w:r w:rsidRPr="00D435C5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8F6008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DE5897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D435C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CE778BE" w14:textId="77777777" w:rsidR="00173755" w:rsidRDefault="00DA48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DA48F4">
        <w:rPr>
          <w:rFonts w:ascii="Times New Roman" w:hAnsi="Times New Roman"/>
          <w:sz w:val="24"/>
        </w:rPr>
        <w:t>Pre zníženie rizika vzniku a vývoja rezistencie burín na herbicídy, je v súlade s Kódexom správnej poľnohospodárskej praxe potrebné:</w:t>
      </w:r>
    </w:p>
    <w:p w14:paraId="470FD176" w14:textId="77777777" w:rsidR="001C7DFB" w:rsidRPr="001C7DFB" w:rsidRDefault="001C7DFB" w:rsidP="004009E7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3755">
        <w:rPr>
          <w:rFonts w:ascii="Times New Roman" w:eastAsia="Times New Roman" w:hAnsi="Times New Roman" w:cs="Times New Roman"/>
          <w:sz w:val="24"/>
          <w:szCs w:val="24"/>
          <w:lang w:eastAsia="cs-CZ"/>
        </w:rPr>
        <w:t>dôsledne dodržiavať pokyny uvedené na etikete prípravku na ochranu rastlín (dávkovanie,  načasovanie aplikácie, počet aplikácií,...)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44E37DCC" w14:textId="77777777" w:rsidR="00173755" w:rsidRPr="00173755" w:rsidRDefault="00173755" w:rsidP="00173755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3755">
        <w:rPr>
          <w:rFonts w:ascii="Times New Roman" w:eastAsia="Times New Roman" w:hAnsi="Times New Roman"/>
          <w:sz w:val="24"/>
          <w:szCs w:val="24"/>
          <w:lang w:eastAsia="pl-PL"/>
        </w:rPr>
        <w:t>dodržiavať zásady striedania plodín</w:t>
      </w:r>
      <w:r w:rsidR="001C7DF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65DE475" w14:textId="77777777" w:rsidR="00173755" w:rsidRDefault="00173755" w:rsidP="0017375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73755">
        <w:rPr>
          <w:rFonts w:ascii="Times New Roman" w:eastAsia="Times New Roman" w:hAnsi="Times New Roman"/>
          <w:sz w:val="24"/>
          <w:szCs w:val="24"/>
          <w:lang w:eastAsia="pl-PL"/>
        </w:rPr>
        <w:t xml:space="preserve">dodržiavať zásady správnej agrotechniky, ničiť vzídené buriny </w:t>
      </w:r>
      <w:r w:rsidR="001C7DFB">
        <w:rPr>
          <w:rFonts w:ascii="Times New Roman" w:eastAsia="Times New Roman" w:hAnsi="Times New Roman"/>
          <w:sz w:val="24"/>
          <w:szCs w:val="24"/>
          <w:lang w:eastAsia="pl-PL"/>
        </w:rPr>
        <w:t>pred sejbou plytkou kultiváciou,</w:t>
      </w:r>
    </w:p>
    <w:p w14:paraId="3B12452E" w14:textId="77777777" w:rsidR="001C7DFB" w:rsidRPr="00173755" w:rsidRDefault="001C7DFB" w:rsidP="001C7DF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7DFB">
        <w:rPr>
          <w:rFonts w:ascii="Times New Roman" w:eastAsia="Times New Roman" w:hAnsi="Times New Roman"/>
          <w:sz w:val="24"/>
          <w:szCs w:val="24"/>
          <w:lang w:eastAsia="pl-PL"/>
        </w:rPr>
        <w:t>používať čistené certifikované osivo, aby sa zabránilo prenosu semien burín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576A79B" w14:textId="23B5C5C1" w:rsidR="00EA71F4" w:rsidRDefault="00173755" w:rsidP="0000270C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</w:t>
      </w:r>
      <w:r w:rsidR="00EA71F4" w:rsidRPr="00173755">
        <w:rPr>
          <w:rFonts w:ascii="Times New Roman" w:eastAsia="Times New Roman" w:hAnsi="Times New Roman" w:cs="Times New Roman"/>
          <w:sz w:val="24"/>
          <w:szCs w:val="24"/>
          <w:lang w:eastAsia="cs-CZ"/>
        </w:rPr>
        <w:t> dôvodu zabránenia vzniku rezistencie neaplikujte tento prípravok alebo iný,</w:t>
      </w:r>
      <w:r w:rsidR="000027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A71F4" w:rsidRPr="001737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ktorý obsahuje účinnú látku na báze ALS inhibítorov (sulfomočiny, triazolopyrimidíny, imidazolinóny) na rovnakom pozemku po sebe bez prerušenia ošetrením iným herbicídom s odlišným mechanizmom účinku. </w:t>
      </w:r>
    </w:p>
    <w:p w14:paraId="3408A3F3" w14:textId="77777777" w:rsidR="0095162F" w:rsidRPr="00D53E4D" w:rsidRDefault="0095162F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86756C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ÚRODU</w:t>
      </w:r>
    </w:p>
    <w:p w14:paraId="23538967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V poľných pokusoch sa nepreukázalo riziko negatívneho účinku na výnos alebo kvalitu úrody.</w:t>
      </w:r>
    </w:p>
    <w:p w14:paraId="56CAEDBD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0F43C7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NÁSLEDNÉ, NÁHRADNÉ A SUSEDIACE PLODINY</w:t>
      </w:r>
    </w:p>
    <w:p w14:paraId="5EA7F425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Následné plodiny </w:t>
      </w:r>
    </w:p>
    <w:p w14:paraId="6C4E1AE3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kalendárnom roku, v ktorom bola prevedená aplikácia prípravku je možné po zbere zaradiť obilniny, repku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ozimnú 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a bôb. Za podmienok nepriaznivých pre odbúravanie prípravku (sucho, zásadité pôdy) môže dôjsť k poškodeniu repky 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zimnej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Pestovanie následných plodín v nasledujúcom kalendárnom roku je bez obmedzenia. </w:t>
      </w:r>
    </w:p>
    <w:p w14:paraId="0B6A6271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4F32CA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Náhradné plodiny </w:t>
      </w:r>
    </w:p>
    <w:p w14:paraId="785C2986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prípade likvidácie ošetreného porastu je možné po orbe zaradiť ako náhradné plodiny výlučne obilniny. </w:t>
      </w:r>
    </w:p>
    <w:p w14:paraId="02B1F816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08727F5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Susediace plodiny</w:t>
      </w:r>
    </w:p>
    <w:p w14:paraId="5C148BD1" w14:textId="55E36EE3" w:rsidR="00EA71F4" w:rsidRPr="00D53E4D" w:rsidRDefault="00D43CC2" w:rsidP="00D43C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</w:t>
      </w:r>
      <w:r w:rsidR="00663C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nesmie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zasiahnuť</w:t>
      </w:r>
      <w:r w:rsidR="00663C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susediace plodiny. </w:t>
      </w:r>
      <w:r w:rsidR="00EA71F4"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Prípravok nesmie zasiahnuť okolité porasty ani osiate pozemky alebo pozemky určené na siatie. </w:t>
      </w:r>
    </w:p>
    <w:p w14:paraId="1B44A90A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159C61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UŽITOČNÉ A INÉ NECIEĽOVÉ ORGANIZMY</w:t>
      </w:r>
    </w:p>
    <w:p w14:paraId="3C1D1479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V poľných pokusoch sa neprejavili negatívne účinky na užitočné  organizmy.</w:t>
      </w:r>
    </w:p>
    <w:p w14:paraId="42A73AA0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80EFB5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PRÍPRAVA POSTREKOVEJ KVAPALINY</w:t>
      </w:r>
      <w:r w:rsidRPr="00D53E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ZNEŠKODNENIE OBALOV</w:t>
      </w:r>
    </w:p>
    <w:p w14:paraId="0EDB3C99" w14:textId="479933F1" w:rsidR="00EA71F4" w:rsidRPr="00951840" w:rsidRDefault="00EA71F4" w:rsidP="009518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Odvážené množstvo prípravku rozmiešajte v pomocnej nádobe v menšom množstve vody 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riedku homogénnu kašu, vlejte za stáleho miešania do nádrže postrekovača naplnenej do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polovice vodou a</w:t>
      </w:r>
      <w:r w:rsidR="00AE735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doplňte na požadovaný objem. Pripravte len také množstvo postrekovej kvapaliny, ktoré </w:t>
      </w:r>
      <w:r w:rsidRPr="009518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spotrebujete. </w:t>
      </w:r>
      <w:r w:rsidRPr="00951840">
        <w:rPr>
          <w:rFonts w:ascii="Times New Roman" w:hAnsi="Times New Roman" w:cs="Times New Roman"/>
          <w:sz w:val="24"/>
          <w:szCs w:val="24"/>
        </w:rPr>
        <w:t>Prázdny obal z tohto prípravku zneškodnite ako nebezpečný odpad. Zákaz opätovného použitia obalu alebo jeho použitia na iné účely!</w:t>
      </w:r>
    </w:p>
    <w:p w14:paraId="0BB06BCA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A23D7D3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ČISTENIE APLIKAČNÉHO ZARIADENIA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</w:p>
    <w:p w14:paraId="1C1B74A9" w14:textId="093D317D" w:rsidR="00D76EB9" w:rsidRPr="00D76EB9" w:rsidRDefault="00D76EB9" w:rsidP="00D76E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EB9">
        <w:rPr>
          <w:rFonts w:ascii="Times New Roman" w:eastAsia="Times New Roman" w:hAnsi="Times New Roman" w:cs="Times New Roman"/>
          <w:sz w:val="24"/>
          <w:szCs w:val="24"/>
          <w:lang w:eastAsia="en-GB"/>
        </w:rPr>
        <w:t>Ihneď po skončení postreku musia byť všetky stopy prípravku odstránené z miešacej nádrže a</w:t>
      </w:r>
      <w:r w:rsidR="00AE735C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D76EB9">
        <w:rPr>
          <w:rFonts w:ascii="Times New Roman" w:eastAsia="Times New Roman" w:hAnsi="Times New Roman" w:cs="Times New Roman"/>
          <w:sz w:val="24"/>
          <w:szCs w:val="24"/>
          <w:lang w:eastAsia="en-GB"/>
        </w:rPr>
        <w:t>postrekovača podľa nasledujúceho postupu, aby neskôr nedošlo k poškodeniu iných plodín.</w:t>
      </w:r>
    </w:p>
    <w:p w14:paraId="64573FA9" w14:textId="77777777" w:rsidR="00D76EB9" w:rsidRPr="00D76EB9" w:rsidRDefault="00D76EB9" w:rsidP="00D76E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EB9">
        <w:rPr>
          <w:rFonts w:ascii="Times New Roman" w:eastAsia="Times New Roman" w:hAnsi="Times New Roman" w:cs="Times New Roman"/>
          <w:sz w:val="24"/>
          <w:szCs w:val="24"/>
          <w:lang w:eastAsia="en-GB"/>
        </w:rPr>
        <w:t>1) Po vyprázdnení nádrže vypláchnite nádrž, ramená a trysky čistou vodou (štvrtinou objemu nádrže postrekovača).</w:t>
      </w:r>
    </w:p>
    <w:p w14:paraId="02322ACD" w14:textId="317ACF9E" w:rsidR="00D76EB9" w:rsidRPr="00D76EB9" w:rsidRDefault="00D76EB9" w:rsidP="00D76E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EB9">
        <w:rPr>
          <w:rFonts w:ascii="Times New Roman" w:eastAsia="Times New Roman" w:hAnsi="Times New Roman" w:cs="Times New Roman"/>
          <w:sz w:val="24"/>
          <w:szCs w:val="24"/>
          <w:lang w:eastAsia="en-GB"/>
        </w:rPr>
        <w:t>2) Vypustite výplachovú vodu a celé zariadenie znovu prepláchnite čistou vodou (štvrtinou objemu nádrže postrekovača), prípadne s prídavkom čistiaceho prostriedku alebo sódy (3% roztokom). V</w:t>
      </w:r>
      <w:r w:rsidR="00AE735C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Pr="00D76EB9">
        <w:rPr>
          <w:rFonts w:ascii="Times New Roman" w:eastAsia="Times New Roman" w:hAnsi="Times New Roman" w:cs="Times New Roman"/>
          <w:sz w:val="24"/>
          <w:szCs w:val="24"/>
          <w:lang w:eastAsia="en-GB"/>
        </w:rPr>
        <w:t>prípade použitia čistiacich prostriedkov postupujte podľa návodu na ich použitie.</w:t>
      </w:r>
    </w:p>
    <w:p w14:paraId="59A0A196" w14:textId="77777777" w:rsidR="00D76EB9" w:rsidRPr="00D76EB9" w:rsidRDefault="00D76EB9" w:rsidP="00D76E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EB9">
        <w:rPr>
          <w:rFonts w:ascii="Times New Roman" w:eastAsia="Times New Roman" w:hAnsi="Times New Roman" w:cs="Times New Roman"/>
          <w:sz w:val="24"/>
          <w:szCs w:val="24"/>
          <w:lang w:eastAsia="en-GB"/>
        </w:rPr>
        <w:t>3) Opakujte postup podľa bodu „2“ ešte raz.</w:t>
      </w:r>
    </w:p>
    <w:p w14:paraId="0263CA4B" w14:textId="77777777" w:rsidR="00D76EB9" w:rsidRDefault="00D76EB9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76EB9">
        <w:rPr>
          <w:rFonts w:ascii="Times New Roman" w:eastAsia="Times New Roman" w:hAnsi="Times New Roman" w:cs="Times New Roman"/>
          <w:sz w:val="24"/>
          <w:szCs w:val="24"/>
          <w:lang w:eastAsia="en-GB"/>
        </w:rPr>
        <w:t>4) Trysky a sitká musia byť čistené oddelene pred zahájením a po ukončení preplachovania.</w:t>
      </w:r>
    </w:p>
    <w:p w14:paraId="6B255AA2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1312F9F5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BEZPEČNOSTNÉ  OPATRENIA</w:t>
      </w:r>
    </w:p>
    <w:p w14:paraId="5A0BDE48" w14:textId="77777777" w:rsidR="00E44814" w:rsidRPr="00F07E9A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07E9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Pred použitím prípravku si dôkladne prečítajte návod na požitie (etiketu prípravku).</w:t>
      </w:r>
    </w:p>
    <w:p w14:paraId="145B456D" w14:textId="77777777" w:rsidR="00E44814" w:rsidRPr="00F07E9A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Príprava postrekovej kvapaliny</w:t>
      </w:r>
    </w:p>
    <w:p w14:paraId="0C833533" w14:textId="77777777" w:rsidR="00E44814" w:rsidRPr="005B0930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príprave postrekovej kvapaliny sa neodporúča používať kontaktné šošovky. </w:t>
      </w:r>
    </w:p>
    <w:p w14:paraId="3FF30803" w14:textId="77777777" w:rsidR="00AE735C" w:rsidRDefault="00AE735C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209CADC3" w14:textId="062476ED" w:rsidR="00E44814" w:rsidRPr="00F07E9A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lastRenderedPageBreak/>
        <w:t>Aplikácia</w:t>
      </w:r>
    </w:p>
    <w:p w14:paraId="35C2C936" w14:textId="77777777" w:rsidR="00E44814" w:rsidRPr="005B0930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prípravkom sa treba vyhnúť postriekaniu kože a vniknutiu prípravku do očí. Počas práce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po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nej, až do vyzlečenia pracovného odevu a umytia celého tela teplou vodou a mydlom, je zakázané jesť, piť a fajčiť. 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ďalšie osoby. Pri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aplikácii sa neodporúča používať kontaktné šošovky. Práca s prípravkom je zakázaná tehotným ženám, mladistvým a je nevhodná pre osoby trpiace alergickým ochorením. </w:t>
      </w:r>
    </w:p>
    <w:p w14:paraId="0CADFF60" w14:textId="77777777" w:rsidR="00E44814" w:rsidRPr="00F07E9A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F07E9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Pracovníci vs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tupujúci do ošetrených porastov</w:t>
      </w:r>
      <w:r w:rsidRPr="00F07E9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 </w:t>
      </w:r>
    </w:p>
    <w:p w14:paraId="0A2AC8CA" w14:textId="77777777" w:rsidR="00E44814" w:rsidRPr="005B0930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Musia mať primerané ochranné pracovné oblečenie pokrývajúce celé telo, pevnú uzavretú obuv, ochranné rukavice a môžu vstupovať do ošetrených miest až po zaschnutí postreku 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rastlinách, najskôr po 24 hodinách.</w:t>
      </w:r>
    </w:p>
    <w:p w14:paraId="2665A8BA" w14:textId="77777777" w:rsidR="00E44814" w:rsidRPr="005B0930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06BC04" w14:textId="77777777" w:rsidR="00E44814" w:rsidRPr="00F07E9A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F07E9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Obmedzenia s cieľom chrániť zdravie miestnych obyvateľov a náhodne sa vyskytujúcich okolostojacich osôb</w:t>
      </w:r>
    </w:p>
    <w:p w14:paraId="0E67B422" w14:textId="77777777" w:rsidR="00E44814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Vzdialenosť medzi hranicou </w:t>
      </w:r>
      <w:r w:rsidRPr="00E44814">
        <w:rPr>
          <w:rFonts w:ascii="Times New Roman" w:eastAsia="Times New Roman" w:hAnsi="Times New Roman" w:cs="Times New Roman"/>
          <w:sz w:val="24"/>
          <w:szCs w:val="24"/>
          <w:lang w:eastAsia="cs-CZ"/>
        </w:rPr>
        <w:t>ošetrenej plochy od hranice oblasti využívanej zraniteľnými skupinami obyvateľstva nesmie byť menšia ako 5 metrov.</w:t>
      </w: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B762530" w14:textId="77777777" w:rsidR="00E44814" w:rsidRDefault="00E44814" w:rsidP="00E44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B0930">
        <w:rPr>
          <w:rFonts w:ascii="Times New Roman" w:eastAsia="Times New Roman" w:hAnsi="Times New Roman" w:cs="Times New Roman"/>
          <w:sz w:val="24"/>
          <w:szCs w:val="24"/>
          <w:lang w:eastAsia="cs-CZ"/>
        </w:rPr>
        <w:t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kultúrne zariadenia, ale taktiež okolia obytných domov, záhrady, pozemky vr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átane prístupových ciest a pod.</w:t>
      </w:r>
    </w:p>
    <w:p w14:paraId="72BA575F" w14:textId="77777777" w:rsidR="00AE735C" w:rsidRDefault="00AE735C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3C5601C8" w14:textId="42131FDE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PRVÁ  POMOC</w:t>
      </w: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</w:tblGrid>
      <w:tr w:rsidR="002A70FD" w:rsidRPr="00F07E9A" w14:paraId="6DCF77BC" w14:textId="77777777" w:rsidTr="00813797">
        <w:tc>
          <w:tcPr>
            <w:tcW w:w="2694" w:type="dxa"/>
          </w:tcPr>
          <w:p w14:paraId="4A8F1E43" w14:textId="77777777" w:rsidR="002A70FD" w:rsidRPr="00F07E9A" w:rsidRDefault="002A70FD" w:rsidP="0081379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Všeobecné pokyny: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6F88CA8D" w14:textId="77777777" w:rsidR="002A70FD" w:rsidRPr="00F07E9A" w:rsidRDefault="002A70FD" w:rsidP="00813797">
            <w:pPr>
              <w:pStyle w:val="Normlnywebov"/>
              <w:jc w:val="both"/>
            </w:pPr>
            <w:r w:rsidRPr="00F07E9A">
              <w:t>V prípade, že sa objavia zdravotné problémy (napr. nevoľnosť, pretrvávajúce slzenie, začervenanie, pálenie očí a pod.) alebo v</w:t>
            </w:r>
            <w:r>
              <w:t> </w:t>
            </w:r>
            <w:r w:rsidRPr="00F07E9A">
              <w:t>prípade iných ťažkostí kontaktujte lekára.</w:t>
            </w:r>
          </w:p>
        </w:tc>
      </w:tr>
      <w:tr w:rsidR="002A70FD" w:rsidRPr="00F07E9A" w14:paraId="74875EDB" w14:textId="77777777" w:rsidTr="00813797">
        <w:tc>
          <w:tcPr>
            <w:tcW w:w="2694" w:type="dxa"/>
          </w:tcPr>
          <w:p w14:paraId="4B315285" w14:textId="77777777" w:rsidR="002A70FD" w:rsidRPr="00F07E9A" w:rsidRDefault="002A70FD" w:rsidP="0081379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 nadýchaní: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3E378F75" w14:textId="77777777" w:rsidR="002A70FD" w:rsidRPr="00F07E9A" w:rsidRDefault="002A70FD" w:rsidP="00813797">
            <w:pPr>
              <w:pStyle w:val="Normlnywebov"/>
              <w:jc w:val="both"/>
            </w:pPr>
            <w:r w:rsidRPr="00F07E9A">
              <w:t>Prerušte prácu. Opustite ošetrovanú oblasť, alebo preneste postihnutého mimo ošetrovanú oblasť.</w:t>
            </w:r>
          </w:p>
        </w:tc>
      </w:tr>
      <w:tr w:rsidR="002A70FD" w:rsidRPr="00F07E9A" w14:paraId="71E54FF0" w14:textId="77777777" w:rsidTr="00813797">
        <w:tc>
          <w:tcPr>
            <w:tcW w:w="2694" w:type="dxa"/>
          </w:tcPr>
          <w:p w14:paraId="084EF238" w14:textId="77777777" w:rsidR="002A70FD" w:rsidRPr="00F07E9A" w:rsidRDefault="002A70FD" w:rsidP="0081379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 zasiahnutí pokožky: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57AF0F28" w14:textId="77777777" w:rsidR="002A70FD" w:rsidRPr="00F07E9A" w:rsidRDefault="002A70FD" w:rsidP="00813797">
            <w:pPr>
              <w:pStyle w:val="Normlnywebov"/>
              <w:jc w:val="both"/>
            </w:pPr>
            <w:r w:rsidRPr="00F07E9A"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2A70FD" w:rsidRPr="00F07E9A" w14:paraId="0F08E8B3" w14:textId="77777777" w:rsidTr="00813797">
        <w:tc>
          <w:tcPr>
            <w:tcW w:w="2694" w:type="dxa"/>
          </w:tcPr>
          <w:p w14:paraId="0538A54C" w14:textId="77777777" w:rsidR="002A70FD" w:rsidRPr="00F07E9A" w:rsidRDefault="002A70FD" w:rsidP="0081379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 zasiahnutí očí: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692A18DE" w14:textId="77777777" w:rsidR="002A70FD" w:rsidRPr="00F07E9A" w:rsidRDefault="002A70FD" w:rsidP="00813797">
            <w:pPr>
              <w:pStyle w:val="Normlnywebov"/>
              <w:jc w:val="both"/>
            </w:pPr>
            <w:r w:rsidRPr="00F07E9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2A70FD" w:rsidRPr="00F07E9A" w14:paraId="4F623550" w14:textId="77777777" w:rsidTr="00813797">
        <w:tc>
          <w:tcPr>
            <w:tcW w:w="2694" w:type="dxa"/>
          </w:tcPr>
          <w:p w14:paraId="63D3CBA7" w14:textId="77777777" w:rsidR="002A70FD" w:rsidRPr="00F07E9A" w:rsidRDefault="002A70FD" w:rsidP="00813797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 náhodnom požití:</w:t>
            </w:r>
            <w:r w:rsidRPr="00F07E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8" w:type="dxa"/>
          </w:tcPr>
          <w:p w14:paraId="4F38C173" w14:textId="77777777" w:rsidR="002A70FD" w:rsidRPr="00F07E9A" w:rsidRDefault="002A70FD" w:rsidP="00813797">
            <w:pPr>
              <w:pStyle w:val="Normlnywebov"/>
              <w:jc w:val="both"/>
            </w:pPr>
            <w:r w:rsidRPr="00F07E9A">
              <w:t>Vypláchnite ústa vodou, prípadne dajte postihnutému vypiť asi pohár (1/4 litra) vody. Nevyvolávajte zvracanie.</w:t>
            </w:r>
          </w:p>
        </w:tc>
      </w:tr>
    </w:tbl>
    <w:p w14:paraId="05A4246B" w14:textId="77777777" w:rsidR="002A70FD" w:rsidRPr="00A31D5E" w:rsidRDefault="002A70FD" w:rsidP="002A70FD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:shd w:val="clear" w:color="auto" w:fill="FFFFFF"/>
          <w:lang w:eastAsia="ar-SA"/>
        </w:rPr>
      </w:pPr>
    </w:p>
    <w:p w14:paraId="0515D4FF" w14:textId="77777777" w:rsidR="002A70FD" w:rsidRPr="00F07E9A" w:rsidRDefault="002A70FD" w:rsidP="002A70FD">
      <w:pPr>
        <w:pStyle w:val="Normlnywebov"/>
        <w:spacing w:after="0"/>
        <w:jc w:val="both"/>
      </w:pPr>
      <w:r w:rsidRPr="00F07E9A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 (0)2 5477 4166. </w:t>
      </w:r>
    </w:p>
    <w:p w14:paraId="3A681F47" w14:textId="77777777" w:rsidR="00EA71F4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20677D" w14:textId="6EEEB68D" w:rsidR="00727FBB" w:rsidRPr="00727FBB" w:rsidRDefault="00727FBB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cs-CZ"/>
        </w:rPr>
      </w:pPr>
      <w:r w:rsidRPr="00727FBB">
        <w:rPr>
          <w:rStyle w:val="cf01"/>
          <w:rFonts w:ascii="Times New Roman" w:hAnsi="Times New Roman" w:cs="Times New Roman"/>
          <w:sz w:val="24"/>
          <w:szCs w:val="24"/>
        </w:rPr>
        <w:t>Poradenstvo v prípade lekárskej núdze, požiarov a rozsiahlych únikov: +44 (0) 1235 239 670. 24 hodín denne. Všetky jazyky EÚ</w:t>
      </w:r>
      <w:r>
        <w:rPr>
          <w:rStyle w:val="cf01"/>
          <w:rFonts w:ascii="Times New Roman" w:hAnsi="Times New Roman" w:cs="Times New Roman"/>
          <w:sz w:val="24"/>
          <w:szCs w:val="24"/>
        </w:rPr>
        <w:t>.</w:t>
      </w:r>
    </w:p>
    <w:p w14:paraId="132708F4" w14:textId="4CD9422C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SKLADOVANIE</w:t>
      </w:r>
    </w:p>
    <w:p w14:paraId="5B8F2718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Uchovávajte v pôvodnej nádobe v suchých priestoroch chránených proti mrazu, vhodných pre skladovanie pesticídov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E64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pri teplote </w:t>
      </w:r>
      <w:r w:rsidRPr="000D573B">
        <w:rPr>
          <w:rFonts w:ascii="Times New Roman" w:eastAsia="Times New Roman" w:hAnsi="Times New Roman" w:cs="Times New Roman"/>
          <w:sz w:val="24"/>
          <w:szCs w:val="24"/>
          <w:lang w:eastAsia="cs-CZ"/>
        </w:rPr>
        <w:t>od +5°C až do +30°C.</w:t>
      </w:r>
      <w:r w:rsidRPr="00DE64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Uchovávajte mimo zdroja vznietenia. Uchovávajte mimo dosahu detí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neoprávnených osôb. Prázdne obaly opätovne nepoužívajte. Uchovávajte mimo potravín, nápojov a krmív pre zvieratá.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Doba skladovateľnosti v originálnych neporušených obaloch je 2 roky od dátumu výroby.</w:t>
      </w:r>
    </w:p>
    <w:p w14:paraId="1DDBB53D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6A6A6"/>
          <w:sz w:val="24"/>
          <w:szCs w:val="24"/>
          <w:lang w:eastAsia="cs-CZ"/>
        </w:rPr>
      </w:pPr>
    </w:p>
    <w:p w14:paraId="10C49FC2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53E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ZNEŠKODNENIE ZVYŠKOV</w:t>
      </w:r>
    </w:p>
    <w:p w14:paraId="62318A99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Nepoužité zvyšky prípravku v pôvodnom obale zneškodnite ako nebezpečný odpad. </w:t>
      </w:r>
    </w:p>
    <w:p w14:paraId="219F0778" w14:textId="1920B23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Technologický zvyšok postrekovej kvapaliny po zriedení vystriekajte na neošetrenej ploche, nesm</w:t>
      </w:r>
      <w:r w:rsidR="0070715F">
        <w:rPr>
          <w:rFonts w:ascii="Times New Roman" w:eastAsia="Times New Roman" w:hAnsi="Times New Roman" w:cs="Times New Roman"/>
          <w:sz w:val="24"/>
          <w:szCs w:val="24"/>
          <w:lang w:eastAsia="cs-CZ"/>
        </w:rPr>
        <w:t>ie</w:t>
      </w:r>
      <w:r w:rsidRPr="00D53E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6CEE520B" w14:textId="77777777" w:rsidR="00EA71F4" w:rsidRPr="00D53E4D" w:rsidRDefault="00EA71F4" w:rsidP="004009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cs-CZ" w:eastAsia="cs-CZ"/>
        </w:rPr>
      </w:pPr>
    </w:p>
    <w:p w14:paraId="0DCE6CD4" w14:textId="77777777" w:rsidR="00EA71F4" w:rsidRDefault="00EA71F4" w:rsidP="004009E7"/>
    <w:sectPr w:rsidR="00EA71F4" w:rsidSect="00A82445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C537CB" w16cex:dateUtc="2025-07-03T07:53:00Z"/>
  <w16cex:commentExtensible w16cex:durableId="3FFC4199" w16cex:dateUtc="2025-07-02T06:48:00Z"/>
  <w16cex:commentExtensible w16cex:durableId="513BF89C" w16cex:dateUtc="2025-07-02T0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B0D3490" w16cid:durableId="356DDE2F"/>
  <w16cid:commentId w16cid:paraId="52D48466" w16cid:durableId="5EEE85DB"/>
  <w16cid:commentId w16cid:paraId="7DB15B40" w16cid:durableId="43C537CB"/>
  <w16cid:commentId w16cid:paraId="687A5E38" w16cid:durableId="0B72A810"/>
  <w16cid:commentId w16cid:paraId="397D6682" w16cid:durableId="30915665"/>
  <w16cid:commentId w16cid:paraId="27B33035" w16cid:durableId="00B446C5"/>
  <w16cid:commentId w16cid:paraId="76E3DFA9" w16cid:durableId="08125CFA"/>
  <w16cid:commentId w16cid:paraId="2FD32D6A" w16cid:durableId="3FFC4199"/>
  <w16cid:commentId w16cid:paraId="416E5041" w16cid:durableId="513BF89C"/>
  <w16cid:commentId w16cid:paraId="29691086" w16cid:durableId="0AB9D603"/>
  <w16cid:commentId w16cid:paraId="1AD24CBD" w16cid:durableId="3E71303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EFA74" w14:textId="77777777" w:rsidR="00587AA9" w:rsidRDefault="00587AA9">
      <w:pPr>
        <w:spacing w:after="0" w:line="240" w:lineRule="auto"/>
      </w:pPr>
      <w:r>
        <w:separator/>
      </w:r>
    </w:p>
  </w:endnote>
  <w:endnote w:type="continuationSeparator" w:id="0">
    <w:p w14:paraId="3CAB77B1" w14:textId="77777777" w:rsidR="00587AA9" w:rsidRDefault="00587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779D9" w14:textId="63094915" w:rsidR="00727FBB" w:rsidRPr="00D85889" w:rsidRDefault="00275E47" w:rsidP="00D85889">
    <w:pPr>
      <w:rPr>
        <w:rFonts w:ascii="Times New Roman" w:hAnsi="Times New Roman" w:cs="Times New Roman"/>
        <w:sz w:val="20"/>
        <w:szCs w:val="20"/>
      </w:rPr>
    </w:pPr>
    <w:r w:rsidRPr="00711756">
      <w:rPr>
        <w:rFonts w:ascii="Times New Roman" w:hAnsi="Times New Roman" w:cs="Times New Roman"/>
        <w:sz w:val="20"/>
        <w:szCs w:val="20"/>
      </w:rPr>
      <w:t>ICZ/</w:t>
    </w:r>
    <w:r w:rsidR="002A70FD">
      <w:rPr>
        <w:rFonts w:ascii="Times New Roman" w:hAnsi="Times New Roman" w:cs="Times New Roman"/>
        <w:sz w:val="20"/>
        <w:szCs w:val="20"/>
      </w:rPr>
      <w:t>2021/10818/me</w:t>
    </w:r>
    <w:r w:rsidR="002A70FD">
      <w:rPr>
        <w:rFonts w:ascii="Times New Roman" w:hAnsi="Times New Roman" w:cs="Times New Roman"/>
        <w:sz w:val="20"/>
        <w:szCs w:val="20"/>
      </w:rPr>
      <w:tab/>
    </w:r>
    <w:r w:rsidR="002A70FD">
      <w:rPr>
        <w:rFonts w:ascii="Times New Roman" w:hAnsi="Times New Roman" w:cs="Times New Roman"/>
        <w:sz w:val="20"/>
        <w:szCs w:val="20"/>
      </w:rPr>
      <w:tab/>
    </w:r>
    <w:r w:rsidRPr="00711756">
      <w:rPr>
        <w:rFonts w:ascii="Times New Roman" w:hAnsi="Times New Roman" w:cs="Times New Roman"/>
        <w:sz w:val="20"/>
        <w:szCs w:val="20"/>
      </w:rPr>
      <w:tab/>
    </w:r>
    <w:r w:rsidRPr="00711756">
      <w:rPr>
        <w:rFonts w:ascii="Times New Roman" w:hAnsi="Times New Roman" w:cs="Times New Roman"/>
        <w:sz w:val="20"/>
        <w:szCs w:val="20"/>
      </w:rPr>
      <w:tab/>
    </w:r>
    <w:r w:rsidRPr="00711756">
      <w:rPr>
        <w:rFonts w:ascii="Times New Roman" w:hAnsi="Times New Roman" w:cs="Times New Roman"/>
        <w:sz w:val="20"/>
        <w:szCs w:val="20"/>
      </w:rPr>
      <w:tab/>
    </w:r>
    <w:r w:rsidRPr="00711756">
      <w:rPr>
        <w:rFonts w:ascii="Times New Roman" w:hAnsi="Times New Roman" w:cs="Times New Roman"/>
        <w:sz w:val="20"/>
        <w:szCs w:val="20"/>
      </w:rPr>
      <w:tab/>
    </w:r>
    <w:r w:rsidRPr="00711756">
      <w:rPr>
        <w:rFonts w:ascii="Times New Roman" w:hAnsi="Times New Roman" w:cs="Times New Roman"/>
        <w:sz w:val="20"/>
        <w:szCs w:val="20"/>
      </w:rPr>
      <w:tab/>
    </w:r>
    <w:r w:rsidRPr="00711756">
      <w:rPr>
        <w:rFonts w:ascii="Times New Roman" w:hAnsi="Times New Roman" w:cs="Times New Roman"/>
        <w:sz w:val="20"/>
        <w:szCs w:val="20"/>
      </w:rPr>
      <w:tab/>
    </w:r>
    <w:r w:rsidRPr="00711756">
      <w:rPr>
        <w:rFonts w:ascii="Times New Roman" w:hAnsi="Times New Roman" w:cs="Times New Roman"/>
        <w:sz w:val="20"/>
        <w:szCs w:val="20"/>
      </w:rPr>
      <w:tab/>
    </w:r>
    <w:r w:rsidRPr="00711756">
      <w:rPr>
        <w:rFonts w:ascii="Times New Roman" w:hAnsi="Times New Roman" w:cs="Times New Roman"/>
        <w:sz w:val="20"/>
        <w:szCs w:val="20"/>
      </w:rPr>
      <w:tab/>
      <w:t xml:space="preserve">  </w:t>
    </w:r>
    <w:r w:rsidRPr="00711756">
      <w:rPr>
        <w:rFonts w:ascii="Times New Roman" w:hAnsi="Times New Roman" w:cs="Times New Roman"/>
        <w:sz w:val="20"/>
        <w:szCs w:val="20"/>
      </w:rPr>
      <w:fldChar w:fldCharType="begin"/>
    </w:r>
    <w:r w:rsidRPr="00711756">
      <w:rPr>
        <w:rFonts w:ascii="Times New Roman" w:hAnsi="Times New Roman" w:cs="Times New Roman"/>
        <w:sz w:val="20"/>
        <w:szCs w:val="20"/>
      </w:rPr>
      <w:instrText xml:space="preserve"> PAGE  \* Arabic  \* MERGEFORMAT </w:instrText>
    </w:r>
    <w:r w:rsidRPr="00711756">
      <w:rPr>
        <w:rFonts w:ascii="Times New Roman" w:hAnsi="Times New Roman" w:cs="Times New Roman"/>
        <w:sz w:val="20"/>
        <w:szCs w:val="20"/>
      </w:rPr>
      <w:fldChar w:fldCharType="separate"/>
    </w:r>
    <w:r w:rsidR="00D5004A">
      <w:rPr>
        <w:rFonts w:ascii="Times New Roman" w:hAnsi="Times New Roman" w:cs="Times New Roman"/>
        <w:noProof/>
        <w:sz w:val="20"/>
        <w:szCs w:val="20"/>
      </w:rPr>
      <w:t>6</w:t>
    </w:r>
    <w:r w:rsidRPr="00711756">
      <w:rPr>
        <w:rFonts w:ascii="Times New Roman" w:hAnsi="Times New Roman" w:cs="Times New Roman"/>
        <w:sz w:val="20"/>
        <w:szCs w:val="20"/>
      </w:rPr>
      <w:fldChar w:fldCharType="end"/>
    </w:r>
    <w:r w:rsidRPr="00711756">
      <w:rPr>
        <w:rFonts w:ascii="Times New Roman" w:hAnsi="Times New Roman" w:cs="Times New Roman"/>
        <w:sz w:val="20"/>
        <w:szCs w:val="20"/>
      </w:rPr>
      <w:t xml:space="preserve"> / </w:t>
    </w:r>
    <w:r w:rsidRPr="00711756">
      <w:rPr>
        <w:rFonts w:ascii="Times New Roman" w:hAnsi="Times New Roman" w:cs="Times New Roman"/>
        <w:sz w:val="20"/>
        <w:szCs w:val="20"/>
      </w:rPr>
      <w:fldChar w:fldCharType="begin"/>
    </w:r>
    <w:r w:rsidRPr="00711756">
      <w:rPr>
        <w:rFonts w:ascii="Times New Roman" w:hAnsi="Times New Roman" w:cs="Times New Roman"/>
        <w:sz w:val="20"/>
        <w:szCs w:val="20"/>
      </w:rPr>
      <w:instrText>NUMPAGES  \* Arabic  \* MERGEFORMAT</w:instrText>
    </w:r>
    <w:r w:rsidRPr="00711756">
      <w:rPr>
        <w:rFonts w:ascii="Times New Roman" w:hAnsi="Times New Roman" w:cs="Times New Roman"/>
        <w:sz w:val="20"/>
        <w:szCs w:val="20"/>
      </w:rPr>
      <w:fldChar w:fldCharType="separate"/>
    </w:r>
    <w:r w:rsidR="00D5004A">
      <w:rPr>
        <w:rFonts w:ascii="Times New Roman" w:hAnsi="Times New Roman" w:cs="Times New Roman"/>
        <w:noProof/>
        <w:sz w:val="20"/>
        <w:szCs w:val="20"/>
      </w:rPr>
      <w:t>6</w:t>
    </w:r>
    <w:r w:rsidRPr="00711756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ECC90" w14:textId="77777777" w:rsidR="00727FBB" w:rsidRPr="00BD7DE1" w:rsidRDefault="00D53E4D" w:rsidP="00273DE5">
    <w:pPr>
      <w:rPr>
        <w:rFonts w:ascii="Times New Roman" w:hAnsi="Times New Roman" w:cs="Times New Roman"/>
        <w:sz w:val="20"/>
        <w:szCs w:val="20"/>
      </w:rPr>
    </w:pPr>
    <w:r w:rsidRPr="00BD7DE1">
      <w:rPr>
        <w:rFonts w:ascii="Times New Roman" w:hAnsi="Times New Roman" w:cs="Times New Roman"/>
        <w:sz w:val="20"/>
        <w:szCs w:val="20"/>
      </w:rPr>
      <w:t>ICZ/2016/4943/ha</w:t>
    </w:r>
    <w:r w:rsidR="00896C46" w:rsidRPr="00BD7DE1">
      <w:rPr>
        <w:rFonts w:ascii="Times New Roman" w:hAnsi="Times New Roman" w:cs="Times New Roman"/>
        <w:sz w:val="20"/>
        <w:szCs w:val="20"/>
      </w:rPr>
      <w:t>(me)</w:t>
    </w:r>
    <w:r w:rsidRPr="00BD7DE1">
      <w:rPr>
        <w:rFonts w:ascii="Times New Roman" w:hAnsi="Times New Roman" w:cs="Times New Roman"/>
        <w:sz w:val="20"/>
        <w:szCs w:val="20"/>
      </w:rPr>
      <w:tab/>
    </w:r>
    <w:r w:rsidR="00896C46" w:rsidRPr="00BD7DE1">
      <w:rPr>
        <w:rFonts w:ascii="Times New Roman" w:hAnsi="Times New Roman" w:cs="Times New Roman"/>
        <w:sz w:val="20"/>
        <w:szCs w:val="20"/>
      </w:rPr>
      <w:tab/>
    </w:r>
    <w:r w:rsidR="00896C46" w:rsidRPr="00BD7DE1">
      <w:rPr>
        <w:rFonts w:ascii="Times New Roman" w:hAnsi="Times New Roman" w:cs="Times New Roman"/>
        <w:sz w:val="20"/>
        <w:szCs w:val="20"/>
      </w:rPr>
      <w:tab/>
    </w:r>
    <w:r w:rsidR="00896C46" w:rsidRPr="00BD7DE1">
      <w:rPr>
        <w:rFonts w:ascii="Times New Roman" w:hAnsi="Times New Roman" w:cs="Times New Roman"/>
        <w:sz w:val="20"/>
        <w:szCs w:val="20"/>
      </w:rPr>
      <w:tab/>
    </w:r>
    <w:r w:rsidR="00896C46" w:rsidRPr="00BD7DE1">
      <w:rPr>
        <w:rFonts w:ascii="Times New Roman" w:hAnsi="Times New Roman" w:cs="Times New Roman"/>
        <w:sz w:val="20"/>
        <w:szCs w:val="20"/>
      </w:rPr>
      <w:tab/>
    </w:r>
    <w:r w:rsidRPr="00BD7DE1">
      <w:rPr>
        <w:rFonts w:ascii="Times New Roman" w:hAnsi="Times New Roman" w:cs="Times New Roman"/>
        <w:sz w:val="20"/>
        <w:szCs w:val="20"/>
      </w:rPr>
      <w:tab/>
    </w:r>
    <w:r w:rsidRPr="00BD7DE1">
      <w:rPr>
        <w:rFonts w:ascii="Times New Roman" w:hAnsi="Times New Roman" w:cs="Times New Roman"/>
        <w:sz w:val="20"/>
        <w:szCs w:val="20"/>
      </w:rPr>
      <w:tab/>
    </w:r>
    <w:r w:rsidRPr="00BD7DE1">
      <w:rPr>
        <w:rFonts w:ascii="Times New Roman" w:hAnsi="Times New Roman" w:cs="Times New Roman"/>
        <w:sz w:val="20"/>
        <w:szCs w:val="20"/>
      </w:rPr>
      <w:tab/>
    </w:r>
    <w:r w:rsidRPr="00BD7DE1">
      <w:rPr>
        <w:rFonts w:ascii="Times New Roman" w:hAnsi="Times New Roman" w:cs="Times New Roman"/>
        <w:sz w:val="20"/>
        <w:szCs w:val="20"/>
      </w:rPr>
      <w:tab/>
    </w:r>
    <w:r w:rsidRPr="00BD7DE1">
      <w:rPr>
        <w:rFonts w:ascii="Times New Roman" w:hAnsi="Times New Roman" w:cs="Times New Roman"/>
        <w:sz w:val="20"/>
        <w:szCs w:val="20"/>
      </w:rPr>
      <w:tab/>
      <w:t xml:space="preserve">  </w:t>
    </w:r>
    <w:r w:rsidRPr="00BD7DE1">
      <w:rPr>
        <w:rFonts w:ascii="Times New Roman" w:hAnsi="Times New Roman" w:cs="Times New Roman"/>
        <w:sz w:val="20"/>
        <w:szCs w:val="20"/>
      </w:rPr>
      <w:fldChar w:fldCharType="begin"/>
    </w:r>
    <w:r w:rsidRPr="00BD7DE1">
      <w:rPr>
        <w:rFonts w:ascii="Times New Roman" w:hAnsi="Times New Roman" w:cs="Times New Roman"/>
        <w:sz w:val="20"/>
        <w:szCs w:val="20"/>
      </w:rPr>
      <w:instrText xml:space="preserve"> PAGE  \* Arabic  \* MERGEFORMAT </w:instrText>
    </w:r>
    <w:r w:rsidRPr="00BD7DE1">
      <w:rPr>
        <w:rFonts w:ascii="Times New Roman" w:hAnsi="Times New Roman" w:cs="Times New Roman"/>
        <w:sz w:val="20"/>
        <w:szCs w:val="20"/>
      </w:rPr>
      <w:fldChar w:fldCharType="separate"/>
    </w:r>
    <w:r w:rsidR="00275E47">
      <w:rPr>
        <w:rFonts w:ascii="Times New Roman" w:hAnsi="Times New Roman" w:cs="Times New Roman"/>
        <w:noProof/>
        <w:sz w:val="20"/>
        <w:szCs w:val="20"/>
      </w:rPr>
      <w:t>1</w:t>
    </w:r>
    <w:r w:rsidRPr="00BD7DE1">
      <w:rPr>
        <w:rFonts w:ascii="Times New Roman" w:hAnsi="Times New Roman" w:cs="Times New Roman"/>
        <w:sz w:val="20"/>
        <w:szCs w:val="20"/>
      </w:rPr>
      <w:fldChar w:fldCharType="end"/>
    </w:r>
    <w:r w:rsidRPr="00BD7DE1">
      <w:rPr>
        <w:rFonts w:ascii="Times New Roman" w:hAnsi="Times New Roman" w:cs="Times New Roman"/>
        <w:sz w:val="20"/>
        <w:szCs w:val="20"/>
      </w:rPr>
      <w:t xml:space="preserve"> </w:t>
    </w:r>
    <w:r w:rsidR="00896C46" w:rsidRPr="00BD7DE1">
      <w:rPr>
        <w:rFonts w:ascii="Times New Roman" w:hAnsi="Times New Roman" w:cs="Times New Roman"/>
        <w:sz w:val="20"/>
        <w:szCs w:val="20"/>
      </w:rPr>
      <w:t xml:space="preserve">/ </w:t>
    </w:r>
    <w:r w:rsidRPr="00BD7DE1">
      <w:rPr>
        <w:rFonts w:ascii="Times New Roman" w:hAnsi="Times New Roman" w:cs="Times New Roman"/>
        <w:sz w:val="20"/>
        <w:szCs w:val="20"/>
      </w:rPr>
      <w:fldChar w:fldCharType="begin"/>
    </w:r>
    <w:r w:rsidRPr="00BD7DE1">
      <w:rPr>
        <w:rFonts w:ascii="Times New Roman" w:hAnsi="Times New Roman" w:cs="Times New Roman"/>
        <w:sz w:val="20"/>
        <w:szCs w:val="20"/>
      </w:rPr>
      <w:instrText>NUMPAGES  \* Arabic  \* MERGEFORMAT</w:instrText>
    </w:r>
    <w:r w:rsidRPr="00BD7DE1">
      <w:rPr>
        <w:rFonts w:ascii="Times New Roman" w:hAnsi="Times New Roman" w:cs="Times New Roman"/>
        <w:sz w:val="20"/>
        <w:szCs w:val="20"/>
      </w:rPr>
      <w:fldChar w:fldCharType="separate"/>
    </w:r>
    <w:r w:rsidR="00275E47">
      <w:rPr>
        <w:rFonts w:ascii="Times New Roman" w:hAnsi="Times New Roman" w:cs="Times New Roman"/>
        <w:noProof/>
        <w:sz w:val="20"/>
        <w:szCs w:val="20"/>
      </w:rPr>
      <w:t>5</w:t>
    </w:r>
    <w:r w:rsidRPr="00BD7DE1">
      <w:rPr>
        <w:rFonts w:ascii="Times New Roman" w:hAnsi="Times New Roman" w:cs="Times New Roman"/>
        <w:sz w:val="20"/>
        <w:szCs w:val="20"/>
      </w:rPr>
      <w:fldChar w:fldCharType="end"/>
    </w:r>
  </w:p>
  <w:p w14:paraId="2E7A7BC4" w14:textId="77777777" w:rsidR="00727FBB" w:rsidRDefault="00727F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9022A" w14:textId="77777777" w:rsidR="00587AA9" w:rsidRDefault="00587AA9">
      <w:pPr>
        <w:spacing w:after="0" w:line="240" w:lineRule="auto"/>
      </w:pPr>
      <w:r>
        <w:separator/>
      </w:r>
    </w:p>
  </w:footnote>
  <w:footnote w:type="continuationSeparator" w:id="0">
    <w:p w14:paraId="058CF447" w14:textId="77777777" w:rsidR="00587AA9" w:rsidRDefault="00587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7E9" w14:textId="09468AF3" w:rsidR="00727FBB" w:rsidRPr="00BD7DE1" w:rsidRDefault="001A3D72" w:rsidP="003F6B14">
    <w:pPr>
      <w:pStyle w:val="Hlavika"/>
      <w:jc w:val="right"/>
      <w:rPr>
        <w:rFonts w:ascii="Times New Roman" w:hAnsi="Times New Roman" w:cs="Times New Roman"/>
        <w:sz w:val="20"/>
      </w:rPr>
    </w:pPr>
    <w:r w:rsidRPr="00D85889">
      <w:rPr>
        <w:rFonts w:ascii="Times New Roman" w:hAnsi="Times New Roman" w:cs="Times New Roman"/>
        <w:sz w:val="20"/>
      </w:rPr>
      <w:t>Etiketa schválená:</w:t>
    </w:r>
    <w:r w:rsidR="00D85889" w:rsidRPr="00D85889">
      <w:rPr>
        <w:rFonts w:ascii="Times New Roman" w:hAnsi="Times New Roman" w:cs="Times New Roman"/>
        <w:sz w:val="20"/>
      </w:rPr>
      <w:t xml:space="preserve"> </w:t>
    </w:r>
    <w:r w:rsidR="00AE735C">
      <w:rPr>
        <w:rFonts w:ascii="Times New Roman" w:hAnsi="Times New Roman" w:cs="Times New Roman"/>
        <w:sz w:val="20"/>
      </w:rPr>
      <w:t>08. 10. 2025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878B1" w14:textId="77777777" w:rsidR="00727FBB" w:rsidRPr="00BD7DE1" w:rsidRDefault="00D53E4D" w:rsidP="00273DE5">
    <w:pPr>
      <w:pStyle w:val="Hlavika"/>
      <w:shd w:val="clear" w:color="auto" w:fill="FFFFFF"/>
      <w:jc w:val="right"/>
      <w:rPr>
        <w:rFonts w:ascii="Times New Roman" w:hAnsi="Times New Roman" w:cs="Times New Roman"/>
        <w:color w:val="808080"/>
        <w:sz w:val="20"/>
        <w:szCs w:val="20"/>
      </w:rPr>
    </w:pPr>
    <w:r w:rsidRPr="00BD7DE1">
      <w:rPr>
        <w:rFonts w:ascii="Times New Roman" w:hAnsi="Times New Roman" w:cs="Times New Roman"/>
        <w:color w:val="808080"/>
        <w:sz w:val="20"/>
        <w:szCs w:val="20"/>
      </w:rPr>
      <w:tab/>
    </w:r>
    <w:r w:rsidRPr="00BD7DE1">
      <w:rPr>
        <w:rFonts w:ascii="Times New Roman" w:hAnsi="Times New Roman" w:cs="Times New Roman"/>
        <w:color w:val="808080"/>
        <w:sz w:val="20"/>
        <w:szCs w:val="20"/>
      </w:rPr>
      <w:tab/>
    </w:r>
    <w:r w:rsidRPr="00BD7DE1">
      <w:rPr>
        <w:rFonts w:ascii="Times New Roman" w:hAnsi="Times New Roman" w:cs="Times New Roman"/>
        <w:sz w:val="20"/>
        <w:szCs w:val="20"/>
      </w:rPr>
      <w:t xml:space="preserve">Etiketa schválená: </w:t>
    </w:r>
    <w:r w:rsidRPr="00BD7DE1">
      <w:rPr>
        <w:rFonts w:ascii="Times New Roman" w:hAnsi="Times New Roman" w:cs="Times New Roman"/>
        <w:sz w:val="20"/>
        <w:szCs w:val="20"/>
        <w:highlight w:val="yellow"/>
      </w:rPr>
      <w:t>DATEuksup</w:t>
    </w:r>
  </w:p>
  <w:p w14:paraId="380AE974" w14:textId="77777777" w:rsidR="00727FBB" w:rsidRPr="00D53E4D" w:rsidRDefault="00727FBB" w:rsidP="00273DE5">
    <w:pPr>
      <w:pStyle w:val="Hlavika"/>
      <w:shd w:val="clear" w:color="auto" w:fill="FFFFFF"/>
      <w:jc w:val="both"/>
      <w:rPr>
        <w:color w:val="808080"/>
      </w:rPr>
    </w:pPr>
  </w:p>
  <w:p w14:paraId="15AAE81A" w14:textId="77777777" w:rsidR="00727FBB" w:rsidRDefault="00727F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F3A6F"/>
    <w:multiLevelType w:val="hybridMultilevel"/>
    <w:tmpl w:val="443AC9AC"/>
    <w:lvl w:ilvl="0" w:tplc="4FDE69F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F64EB"/>
    <w:multiLevelType w:val="hybridMultilevel"/>
    <w:tmpl w:val="CD586922"/>
    <w:lvl w:ilvl="0" w:tplc="07E65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4D"/>
    <w:rsid w:val="0000270C"/>
    <w:rsid w:val="000261A2"/>
    <w:rsid w:val="000B058F"/>
    <w:rsid w:val="000B7B63"/>
    <w:rsid w:val="000D573B"/>
    <w:rsid w:val="000F2DA1"/>
    <w:rsid w:val="00172FB3"/>
    <w:rsid w:val="00173755"/>
    <w:rsid w:val="001A3D72"/>
    <w:rsid w:val="001C7DFB"/>
    <w:rsid w:val="001F0F0B"/>
    <w:rsid w:val="001F4677"/>
    <w:rsid w:val="00251863"/>
    <w:rsid w:val="00275E47"/>
    <w:rsid w:val="002A70FD"/>
    <w:rsid w:val="002B58B0"/>
    <w:rsid w:val="002E47AD"/>
    <w:rsid w:val="00307DD8"/>
    <w:rsid w:val="003300B2"/>
    <w:rsid w:val="003437C9"/>
    <w:rsid w:val="003D3990"/>
    <w:rsid w:val="003E1FDC"/>
    <w:rsid w:val="003E7954"/>
    <w:rsid w:val="003E7C81"/>
    <w:rsid w:val="00412773"/>
    <w:rsid w:val="00426C54"/>
    <w:rsid w:val="004D3A9B"/>
    <w:rsid w:val="005359C2"/>
    <w:rsid w:val="00587AA9"/>
    <w:rsid w:val="00597B58"/>
    <w:rsid w:val="006051CA"/>
    <w:rsid w:val="00617E58"/>
    <w:rsid w:val="0063066D"/>
    <w:rsid w:val="00644182"/>
    <w:rsid w:val="00663C11"/>
    <w:rsid w:val="0067195F"/>
    <w:rsid w:val="006C551D"/>
    <w:rsid w:val="0070715F"/>
    <w:rsid w:val="00727FBB"/>
    <w:rsid w:val="007340E1"/>
    <w:rsid w:val="00780E12"/>
    <w:rsid w:val="00821D9C"/>
    <w:rsid w:val="00843012"/>
    <w:rsid w:val="00873064"/>
    <w:rsid w:val="00896C46"/>
    <w:rsid w:val="008C12CD"/>
    <w:rsid w:val="008F6008"/>
    <w:rsid w:val="0091232B"/>
    <w:rsid w:val="0095162F"/>
    <w:rsid w:val="00951840"/>
    <w:rsid w:val="00A271D8"/>
    <w:rsid w:val="00A52E64"/>
    <w:rsid w:val="00A72234"/>
    <w:rsid w:val="00A82445"/>
    <w:rsid w:val="00AC6DC1"/>
    <w:rsid w:val="00AE735C"/>
    <w:rsid w:val="00AF1141"/>
    <w:rsid w:val="00B04CAB"/>
    <w:rsid w:val="00B465C5"/>
    <w:rsid w:val="00B67F61"/>
    <w:rsid w:val="00B80CEF"/>
    <w:rsid w:val="00B822E7"/>
    <w:rsid w:val="00BD7DE1"/>
    <w:rsid w:val="00C00C0E"/>
    <w:rsid w:val="00CA38D8"/>
    <w:rsid w:val="00CB184B"/>
    <w:rsid w:val="00D43CC2"/>
    <w:rsid w:val="00D5004A"/>
    <w:rsid w:val="00D53E4D"/>
    <w:rsid w:val="00D6696E"/>
    <w:rsid w:val="00D76EB9"/>
    <w:rsid w:val="00D85889"/>
    <w:rsid w:val="00DA48F4"/>
    <w:rsid w:val="00DB58F3"/>
    <w:rsid w:val="00DE1B0D"/>
    <w:rsid w:val="00DE5897"/>
    <w:rsid w:val="00E31096"/>
    <w:rsid w:val="00E44814"/>
    <w:rsid w:val="00E526C4"/>
    <w:rsid w:val="00E70AFF"/>
    <w:rsid w:val="00E9156B"/>
    <w:rsid w:val="00EA71F4"/>
    <w:rsid w:val="00EB437F"/>
    <w:rsid w:val="00ED768A"/>
    <w:rsid w:val="00EE6E7B"/>
    <w:rsid w:val="00F77DDC"/>
    <w:rsid w:val="00FC2C02"/>
    <w:rsid w:val="00FE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EA9C80"/>
  <w15:chartTrackingRefBased/>
  <w15:docId w15:val="{81A15389-D5B1-4DEE-8624-B8E5C7B8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5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3E4D"/>
  </w:style>
  <w:style w:type="paragraph" w:styleId="Pta">
    <w:name w:val="footer"/>
    <w:basedOn w:val="Normlny"/>
    <w:link w:val="PtaChar"/>
    <w:uiPriority w:val="99"/>
    <w:unhideWhenUsed/>
    <w:rsid w:val="00D53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3E4D"/>
  </w:style>
  <w:style w:type="paragraph" w:styleId="Normlnywebov">
    <w:name w:val="Normal (Web)"/>
    <w:basedOn w:val="Normlny"/>
    <w:uiPriority w:val="99"/>
    <w:unhideWhenUsed/>
    <w:rsid w:val="00D53E4D"/>
    <w:rPr>
      <w:rFonts w:ascii="Times New Roman" w:hAnsi="Times New Roman" w:cs="Times New Roman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D53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3E4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D53E4D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3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3E4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72234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72234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1A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73755"/>
    <w:pPr>
      <w:ind w:left="720"/>
      <w:contextualSpacing/>
    </w:pPr>
  </w:style>
  <w:style w:type="paragraph" w:styleId="Revzia">
    <w:name w:val="Revision"/>
    <w:hidden/>
    <w:uiPriority w:val="99"/>
    <w:semiHidden/>
    <w:rsid w:val="0063066D"/>
    <w:pPr>
      <w:spacing w:after="0" w:line="240" w:lineRule="auto"/>
    </w:pPr>
  </w:style>
  <w:style w:type="character" w:customStyle="1" w:styleId="cf01">
    <w:name w:val="cf01"/>
    <w:basedOn w:val="Predvolenpsmoodseku"/>
    <w:rsid w:val="00727FB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lbaugh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2104</Words>
  <Characters>11997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Medveď Martin Ing.</dc:creator>
  <cp:keywords/>
  <cp:lastModifiedBy>Kavalová Zuzana Ing.</cp:lastModifiedBy>
  <cp:revision>2</cp:revision>
  <dcterms:created xsi:type="dcterms:W3CDTF">2025-10-09T07:50:00Z</dcterms:created>
  <dcterms:modified xsi:type="dcterms:W3CDTF">2025-10-09T07:50:00Z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Ing. Barbora Mertová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8. 10. 2025, 12:24</vt:lpwstr>
  </property>
  <property fmtid="{D5CDD505-2E9C-101B-9397-08002B2CF9AE}" pid="67" name="FSC#SKEDITIONREG@103.510:curruserrolegroup">
    <vt:lpwstr>Oddelenie autorizácie POR a legislatívy</vt:lpwstr>
  </property>
  <property fmtid="{D5CDD505-2E9C-101B-9397-08002B2CF9AE}" pid="68" name="FSC#SKEDITIONREG@103.510:currusersubst">
    <vt:lpwstr>Ing. Zuzana Kavalová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Bratislava-Nové Mesto</vt:lpwstr>
  </property>
  <property fmtid="{D5CDD505-2E9C-101B-9397-08002B2CF9AE}" pid="73" name="FSC#SKEDITIONREG@103.510:sk_org_dic">
    <vt:lpwstr>2021023026</vt:lpwstr>
  </property>
  <property fmtid="{D5CDD505-2E9C-101B-9397-08002B2CF9AE}" pid="74" name="FSC#SKEDITIONREG@103.510:sk_org_email">
    <vt:lpwstr>Luba.Gasparova@uksup.sk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Ústredný kontrolný a skúšobný ústav poľnohospodársky v Bratislave</vt:lpwstr>
  </property>
  <property fmtid="{D5CDD505-2E9C-101B-9397-08002B2CF9AE}" pid="77" name="FSC#SKEDITIONREG@103.510:sk_org_ico">
    <vt:lpwstr>00156582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Matúšková 21</vt:lpwstr>
  </property>
  <property fmtid="{D5CDD505-2E9C-101B-9397-08002B2CF9AE}" pid="82" name="FSC#SKEDITIONREG@103.510:sk_org_zip">
    <vt:lpwstr>831 01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8. 10. 2025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8.10.2025, 12:24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Ing. Barbora Mertová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251 (Oddelenie autorizácie POR a legislatívy)</vt:lpwstr>
  </property>
  <property fmtid="{D5CDD505-2E9C-101B-9397-08002B2CF9AE}" pid="347" name="FSC#COOELAK@1.1001:CreatedAt">
    <vt:lpwstr>08.10.2025</vt:lpwstr>
  </property>
  <property fmtid="{D5CDD505-2E9C-101B-9397-08002B2CF9AE}" pid="348" name="FSC#COOELAK@1.1001:OU">
    <vt:lpwstr>251 (Oddelenie autorizácie POR 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*COO.2296.101.4.7334945*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vedúci</vt:lpwstr>
  </property>
  <property fmtid="{D5CDD505-2E9C-101B-9397-08002B2CF9AE}" pid="367" name="FSC#COOELAK@1.1001:CurrentUserEmail">
    <vt:lpwstr>Zuzana.kavalova@uksup.sk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COO.2296.101.4.7334945</vt:lpwstr>
  </property>
  <property fmtid="{D5CDD505-2E9C-101B-9397-08002B2CF9AE}" pid="403" name="FSC#FSCFOLIO@1.1001:docpropproject">
    <vt:lpwstr/>
  </property>
</Properties>
</file>