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7" w:type="dxa"/>
        <w:tblInd w:w="-2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17"/>
        <w:gridCol w:w="2386"/>
        <w:gridCol w:w="62"/>
        <w:gridCol w:w="14"/>
        <w:gridCol w:w="14"/>
        <w:gridCol w:w="1412"/>
        <w:gridCol w:w="1472"/>
        <w:gridCol w:w="1501"/>
        <w:gridCol w:w="1468"/>
        <w:gridCol w:w="1541"/>
      </w:tblGrid>
      <w:tr w:rsidR="00AB1C3D" w:rsidRPr="00DF25C4" w:rsidTr="006B3775">
        <w:tc>
          <w:tcPr>
            <w:tcW w:w="10387" w:type="dxa"/>
            <w:gridSpan w:val="10"/>
            <w:tcBorders>
              <w:top w:val="single" w:sz="4" w:space="0" w:color="808080"/>
              <w:left w:val="single" w:sz="4" w:space="0" w:color="808080"/>
              <w:bottom w:val="single" w:sz="4" w:space="0" w:color="808080"/>
              <w:right w:val="single" w:sz="4" w:space="0" w:color="8080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caps/>
                <w:szCs w:val="20"/>
              </w:rPr>
            </w:pPr>
            <w:r w:rsidRPr="00DF25C4">
              <w:rPr>
                <w:rFonts w:eastAsia="MS Mincho"/>
                <w:b/>
                <w:bCs/>
                <w:caps/>
                <w:szCs w:val="20"/>
              </w:rPr>
              <w:t xml:space="preserve">ODDIEL 1. Identifikácia látky/zmesi a spoločnosti/podniku </w:t>
            </w:r>
          </w:p>
        </w:tc>
      </w:tr>
      <w:tr w:rsidR="00AB1C3D" w:rsidRPr="00DF25C4" w:rsidTr="006B3775">
        <w:tc>
          <w:tcPr>
            <w:tcW w:w="517" w:type="dxa"/>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1.1</w:t>
            </w: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Identifikátor produktu</w:t>
            </w:r>
          </w:p>
        </w:tc>
      </w:tr>
      <w:tr w:rsidR="000706D7"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0706D7" w:rsidRPr="00DF25C4" w:rsidRDefault="000706D7" w:rsidP="00976203">
            <w:pPr>
              <w:rPr>
                <w:rFonts w:eastAsia="MS Mincho"/>
                <w:b/>
                <w:szCs w:val="20"/>
              </w:rPr>
            </w:pPr>
          </w:p>
        </w:tc>
        <w:tc>
          <w:tcPr>
            <w:tcW w:w="2448"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0706D7" w:rsidRPr="00DF25C4" w:rsidRDefault="000706D7" w:rsidP="00976203">
            <w:pPr>
              <w:spacing w:after="120"/>
              <w:rPr>
                <w:rFonts w:eastAsia="MS Mincho"/>
                <w:szCs w:val="20"/>
              </w:rPr>
            </w:pPr>
            <w:r w:rsidRPr="00DF25C4">
              <w:rPr>
                <w:rFonts w:eastAsia="MS Mincho"/>
                <w:szCs w:val="20"/>
              </w:rPr>
              <w:t>Názov:</w:t>
            </w:r>
          </w:p>
        </w:tc>
        <w:tc>
          <w:tcPr>
            <w:tcW w:w="7422" w:type="dxa"/>
            <w:gridSpan w:val="7"/>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0706D7" w:rsidRPr="00DF25C4" w:rsidRDefault="0022083E" w:rsidP="00976203">
            <w:pPr>
              <w:spacing w:after="120"/>
              <w:rPr>
                <w:rFonts w:eastAsia="MS Mincho"/>
              </w:rPr>
            </w:pPr>
            <w:r>
              <w:rPr>
                <w:rFonts w:ascii="Arial" w:hAnsi="Arial" w:cs="Arial"/>
                <w:b/>
                <w:bCs/>
              </w:rPr>
              <w:t>ALIGRAM</w:t>
            </w:r>
            <w:r w:rsidR="009869E9" w:rsidRPr="009869E9">
              <w:rPr>
                <w:rFonts w:ascii="Arial" w:hAnsi="Arial" w:cs="Arial"/>
                <w:b/>
                <w:bCs/>
              </w:rPr>
              <w:br/>
            </w:r>
            <w:r w:rsidR="009869E9" w:rsidRPr="009869E9">
              <w:t>propaquizafop 100 g/l</w:t>
            </w:r>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2448"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Ďalšie spôsoby identifikácie:</w:t>
            </w:r>
          </w:p>
        </w:tc>
        <w:tc>
          <w:tcPr>
            <w:tcW w:w="7422" w:type="dxa"/>
            <w:gridSpan w:val="7"/>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w:t>
            </w:r>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2448"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9E1987" w:rsidP="00976203">
            <w:pPr>
              <w:spacing w:after="120"/>
              <w:rPr>
                <w:rFonts w:eastAsia="MS Mincho"/>
                <w:szCs w:val="20"/>
              </w:rPr>
            </w:pPr>
            <w:r w:rsidRPr="00DF25C4">
              <w:rPr>
                <w:rFonts w:eastAsia="MS Mincho"/>
                <w:szCs w:val="20"/>
              </w:rPr>
              <w:t>Registračné číslo REACH:</w:t>
            </w:r>
          </w:p>
        </w:tc>
        <w:tc>
          <w:tcPr>
            <w:tcW w:w="7422" w:type="dxa"/>
            <w:gridSpan w:val="7"/>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nepridelené, nejedná sa o látku</w:t>
            </w:r>
          </w:p>
        </w:tc>
      </w:tr>
      <w:tr w:rsidR="00AB1C3D" w:rsidRPr="00DF25C4" w:rsidTr="006B3775">
        <w:tc>
          <w:tcPr>
            <w:tcW w:w="517" w:type="dxa"/>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1.2</w:t>
            </w: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 xml:space="preserve">Relevantné identifikované použitia látky alebo zmesi a použitia, ktoré sa neodporúčajú </w:t>
            </w:r>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2462" w:type="dxa"/>
            <w:gridSpan w:val="3"/>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Identifikované použitie:</w:t>
            </w:r>
          </w:p>
        </w:tc>
        <w:tc>
          <w:tcPr>
            <w:tcW w:w="7408" w:type="dxa"/>
            <w:gridSpan w:val="6"/>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D220A2" w:rsidRPr="00DF25C4" w:rsidRDefault="00EF0471" w:rsidP="00920851">
            <w:pPr>
              <w:spacing w:after="120"/>
              <w:rPr>
                <w:rFonts w:eastAsia="MS Mincho"/>
                <w:szCs w:val="20"/>
              </w:rPr>
            </w:pPr>
            <w:r w:rsidRPr="00DF25C4">
              <w:rPr>
                <w:rFonts w:eastAsia="MS Mincho"/>
                <w:szCs w:val="20"/>
              </w:rPr>
              <w:t>selektívny herbicídny</w:t>
            </w:r>
            <w:r w:rsidR="000706D7" w:rsidRPr="00DF25C4">
              <w:rPr>
                <w:rFonts w:eastAsia="MS Mincho"/>
                <w:szCs w:val="20"/>
              </w:rPr>
              <w:t xml:space="preserve"> </w:t>
            </w:r>
            <w:r w:rsidR="00D220A2" w:rsidRPr="00DF25C4">
              <w:rPr>
                <w:rFonts w:eastAsia="MS Mincho"/>
                <w:szCs w:val="20"/>
              </w:rPr>
              <w:t xml:space="preserve">prípravok na ochranu rastlín </w:t>
            </w:r>
          </w:p>
          <w:p w:rsidR="00AB1C3D" w:rsidRPr="00DF25C4" w:rsidRDefault="00920851" w:rsidP="00920851">
            <w:pPr>
              <w:spacing w:after="120"/>
              <w:rPr>
                <w:rFonts w:eastAsia="MS Mincho"/>
                <w:szCs w:val="20"/>
              </w:rPr>
            </w:pPr>
            <w:r w:rsidRPr="00DF25C4">
              <w:rPr>
                <w:i/>
              </w:rPr>
              <w:t>LEN PRE PROFESIONÁLNE - ODBORNÉ POUŽITIE</w:t>
            </w:r>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2462" w:type="dxa"/>
            <w:gridSpan w:val="3"/>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 xml:space="preserve">Neodporúčané použitia: </w:t>
            </w:r>
          </w:p>
        </w:tc>
        <w:tc>
          <w:tcPr>
            <w:tcW w:w="7408" w:type="dxa"/>
            <w:gridSpan w:val="6"/>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neuvedené</w:t>
            </w:r>
          </w:p>
        </w:tc>
      </w:tr>
      <w:tr w:rsidR="00AB1C3D" w:rsidRPr="00DF25C4" w:rsidTr="006B3775">
        <w:tc>
          <w:tcPr>
            <w:tcW w:w="517" w:type="dxa"/>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1.3</w:t>
            </w: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4A329D" w:rsidP="00976203">
            <w:pPr>
              <w:spacing w:after="120"/>
              <w:rPr>
                <w:rFonts w:eastAsia="MS Mincho"/>
                <w:b/>
                <w:szCs w:val="20"/>
              </w:rPr>
            </w:pPr>
            <w:r>
              <w:rPr>
                <w:rFonts w:eastAsia="MS Mincho"/>
                <w:b/>
                <w:szCs w:val="20"/>
              </w:rPr>
              <w:t>Podrobnosti o dodávateľovi karty bezpečnostných údajov</w:t>
            </w:r>
            <w:r w:rsidR="00AB1C3D" w:rsidRPr="00DF25C4">
              <w:rPr>
                <w:rFonts w:eastAsia="MS Mincho"/>
                <w:b/>
                <w:szCs w:val="20"/>
              </w:rPr>
              <w:t xml:space="preserve"> </w:t>
            </w:r>
          </w:p>
        </w:tc>
      </w:tr>
      <w:tr w:rsidR="00000B44"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000B44" w:rsidRPr="00DF25C4" w:rsidRDefault="00000B44" w:rsidP="00000B44">
            <w:pPr>
              <w:rPr>
                <w:rFonts w:eastAsia="MS Mincho"/>
                <w:b/>
                <w:szCs w:val="20"/>
              </w:rPr>
            </w:pPr>
          </w:p>
        </w:tc>
        <w:tc>
          <w:tcPr>
            <w:tcW w:w="2476" w:type="dxa"/>
            <w:gridSpan w:val="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000B44" w:rsidRPr="00DF25C4" w:rsidRDefault="00000B44" w:rsidP="00000B44">
            <w:pPr>
              <w:spacing w:after="120"/>
              <w:rPr>
                <w:rFonts w:eastAsia="MS Mincho"/>
                <w:szCs w:val="20"/>
              </w:rPr>
            </w:pPr>
            <w:r w:rsidRPr="000564B4">
              <w:t>Distribútor:</w:t>
            </w:r>
            <w:r w:rsidRPr="000564B4">
              <w:br/>
            </w:r>
            <w:r w:rsidRPr="000564B4">
              <w:rPr>
                <w:i/>
              </w:rPr>
              <w:t>(subjekt zodpovedný za distribúciu v SR)</w:t>
            </w:r>
          </w:p>
        </w:tc>
        <w:tc>
          <w:tcPr>
            <w:tcW w:w="7394" w:type="dxa"/>
            <w:gridSpan w:val="5"/>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000B44" w:rsidRPr="000564B4" w:rsidRDefault="00000B44" w:rsidP="00000B44">
            <w:pPr>
              <w:rPr>
                <w:szCs w:val="20"/>
              </w:rPr>
            </w:pPr>
            <w:r w:rsidRPr="000564B4">
              <w:rPr>
                <w:szCs w:val="20"/>
              </w:rPr>
              <w:t>Adama Agriculture Slovensko spol. s r. o.</w:t>
            </w:r>
          </w:p>
          <w:p w:rsidR="00000B44" w:rsidRPr="000564B4" w:rsidRDefault="00000B44" w:rsidP="00000B44">
            <w:pPr>
              <w:rPr>
                <w:szCs w:val="20"/>
              </w:rPr>
            </w:pPr>
            <w:r w:rsidRPr="000564B4">
              <w:rPr>
                <w:szCs w:val="20"/>
              </w:rPr>
              <w:t xml:space="preserve">Priemyselná 9/B </w:t>
            </w:r>
          </w:p>
          <w:p w:rsidR="00000B44" w:rsidRPr="000564B4" w:rsidRDefault="00000B44" w:rsidP="00000B44">
            <w:pPr>
              <w:rPr>
                <w:szCs w:val="20"/>
              </w:rPr>
            </w:pPr>
            <w:r w:rsidRPr="000564B4">
              <w:rPr>
                <w:szCs w:val="20"/>
              </w:rPr>
              <w:t>917 01 Trnava</w:t>
            </w:r>
          </w:p>
          <w:p w:rsidR="00000B44" w:rsidRPr="000564B4" w:rsidRDefault="00000B44" w:rsidP="00000B44">
            <w:pPr>
              <w:rPr>
                <w:szCs w:val="20"/>
              </w:rPr>
            </w:pPr>
            <w:r w:rsidRPr="000564B4">
              <w:rPr>
                <w:szCs w:val="20"/>
              </w:rPr>
              <w:t>Slovensko</w:t>
            </w:r>
          </w:p>
          <w:p w:rsidR="00000B44" w:rsidRPr="00DF25C4" w:rsidRDefault="00000B44" w:rsidP="00000B44">
            <w:pPr>
              <w:spacing w:after="120"/>
              <w:rPr>
                <w:color w:val="000000"/>
                <w:szCs w:val="20"/>
              </w:rPr>
            </w:pPr>
            <w:r w:rsidRPr="000564B4">
              <w:rPr>
                <w:szCs w:val="20"/>
              </w:rPr>
              <w:t>tel.: 0</w:t>
            </w:r>
            <w:r w:rsidR="005A5298">
              <w:rPr>
                <w:szCs w:val="20"/>
              </w:rPr>
              <w:t>33</w:t>
            </w:r>
            <w:r w:rsidRPr="000564B4">
              <w:rPr>
                <w:szCs w:val="20"/>
              </w:rPr>
              <w:t xml:space="preserve"> / </w:t>
            </w:r>
            <w:r w:rsidR="005A5298">
              <w:rPr>
                <w:szCs w:val="20"/>
              </w:rPr>
              <w:t>557 1300</w:t>
            </w:r>
            <w:r w:rsidRPr="000564B4">
              <w:rPr>
                <w:szCs w:val="20"/>
              </w:rPr>
              <w:br/>
              <w:t xml:space="preserve">web: </w:t>
            </w:r>
            <w:hyperlink r:id="rId8" w:history="1">
              <w:r w:rsidR="005A5298" w:rsidRPr="000E50A9">
                <w:rPr>
                  <w:rStyle w:val="Hypertextovprepojenie"/>
                  <w:szCs w:val="20"/>
                </w:rPr>
                <w:t>www.adama.com</w:t>
              </w:r>
            </w:hyperlink>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57011D" w:rsidRPr="00DF25C4" w:rsidRDefault="00AB1C3D" w:rsidP="0057011D">
            <w:pPr>
              <w:spacing w:after="120"/>
              <w:rPr>
                <w:rFonts w:eastAsia="MS Mincho"/>
                <w:szCs w:val="20"/>
              </w:rPr>
            </w:pPr>
            <w:r w:rsidRPr="00DF25C4">
              <w:rPr>
                <w:rFonts w:eastAsia="MS Mincho"/>
                <w:szCs w:val="20"/>
              </w:rPr>
              <w:t xml:space="preserve">Osoba zodpovedná za kartu bezpečnostných údajov: PharmDr. Vladimír Végh, PHARMIS, </w:t>
            </w:r>
            <w:hyperlink r:id="rId9" w:history="1">
              <w:r w:rsidR="0057011D" w:rsidRPr="00DF25C4">
                <w:rPr>
                  <w:rStyle w:val="Hypertextovprepojenie"/>
                  <w:rFonts w:eastAsia="MS Mincho"/>
                  <w:szCs w:val="20"/>
                </w:rPr>
                <w:t>info@pharmis.sk</w:t>
              </w:r>
            </w:hyperlink>
          </w:p>
        </w:tc>
      </w:tr>
      <w:tr w:rsidR="00AB1C3D" w:rsidRPr="00DF25C4" w:rsidTr="006B3775">
        <w:tc>
          <w:tcPr>
            <w:tcW w:w="517" w:type="dxa"/>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1.4</w:t>
            </w: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Núdzové telefónne číslo:</w:t>
            </w:r>
          </w:p>
        </w:tc>
      </w:tr>
      <w:tr w:rsidR="00AB1C3D" w:rsidRPr="00DF25C4" w:rsidTr="006B3775">
        <w:tc>
          <w:tcPr>
            <w:tcW w:w="517" w:type="dxa"/>
            <w:vMerge/>
            <w:tcBorders>
              <w:top w:val="single" w:sz="4" w:space="0" w:color="808080"/>
              <w:left w:val="single" w:sz="4" w:space="0" w:color="808080"/>
              <w:bottom w:val="single" w:sz="4" w:space="0" w:color="808080"/>
              <w:right w:val="single" w:sz="4" w:space="0" w:color="808080"/>
            </w:tcBorders>
            <w:vAlign w:val="center"/>
            <w:hideMark/>
          </w:tcPr>
          <w:p w:rsidR="00AB1C3D" w:rsidRPr="00DF25C4" w:rsidRDefault="00AB1C3D" w:rsidP="00976203">
            <w:pPr>
              <w:rPr>
                <w:rFonts w:eastAsia="MS Mincho"/>
                <w:b/>
                <w:szCs w:val="20"/>
              </w:rPr>
            </w:pPr>
          </w:p>
        </w:tc>
        <w:tc>
          <w:tcPr>
            <w:tcW w:w="9870" w:type="dxa"/>
            <w:gridSpan w:val="9"/>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57011D" w:rsidRPr="00DF25C4" w:rsidRDefault="00AB1C3D" w:rsidP="0057011D">
            <w:pPr>
              <w:spacing w:after="120"/>
              <w:rPr>
                <w:rFonts w:eastAsia="MS Mincho"/>
                <w:szCs w:val="20"/>
              </w:rPr>
            </w:pPr>
            <w:r w:rsidRPr="00DF25C4">
              <w:rPr>
                <w:rFonts w:eastAsia="MS Mincho"/>
                <w:szCs w:val="20"/>
              </w:rPr>
              <w:t xml:space="preserve">Národné toxikologické informačné centrum (NTIC), FNsP, Limbová 5, 833 05 Bratislava 37, Slovenská republika, </w:t>
            </w:r>
            <w:r w:rsidRPr="00DF25C4">
              <w:rPr>
                <w:rFonts w:eastAsia="MS Mincho"/>
                <w:szCs w:val="20"/>
              </w:rPr>
              <w:br/>
              <w:t xml:space="preserve">tel.: 00421 (0) 2 5477 4166, fax: 00421 (0) 2 5477 4605, (24-hod. služba), </w:t>
            </w:r>
            <w:hyperlink r:id="rId10" w:history="1">
              <w:r w:rsidR="0057011D" w:rsidRPr="00DF25C4">
                <w:rPr>
                  <w:rStyle w:val="Hypertextovprepojenie"/>
                  <w:rFonts w:eastAsia="MS Mincho"/>
                  <w:szCs w:val="20"/>
                </w:rPr>
                <w:t>www.ntic.sk</w:t>
              </w:r>
            </w:hyperlink>
          </w:p>
        </w:tc>
      </w:tr>
      <w:tr w:rsidR="00AB1C3D" w:rsidRPr="00DF25C4" w:rsidTr="006B3775">
        <w:tc>
          <w:tcPr>
            <w:tcW w:w="1038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szCs w:val="20"/>
              </w:rPr>
            </w:pPr>
            <w:r w:rsidRPr="00DF25C4">
              <w:rPr>
                <w:rFonts w:eastAsia="MS Mincho"/>
                <w:szCs w:val="20"/>
              </w:rPr>
              <w:br w:type="page"/>
            </w:r>
            <w:r w:rsidRPr="00DF25C4">
              <w:rPr>
                <w:rFonts w:eastAsia="MS Mincho"/>
                <w:b/>
                <w:bCs/>
                <w:caps/>
                <w:szCs w:val="20"/>
              </w:rPr>
              <w:t xml:space="preserve">ODDIEL </w:t>
            </w:r>
            <w:r w:rsidRPr="00DF25C4">
              <w:rPr>
                <w:rFonts w:eastAsia="MS Mincho"/>
                <w:b/>
                <w:bCs/>
                <w:szCs w:val="20"/>
              </w:rPr>
              <w:t>2. IDENTIFIKÁCIA NEBEZPEČNOSTI</w:t>
            </w:r>
          </w:p>
        </w:tc>
      </w:tr>
      <w:tr w:rsidR="00AB1C3D" w:rsidRPr="00DF25C4" w:rsidTr="006B3775">
        <w:tc>
          <w:tcPr>
            <w:tcW w:w="1038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20851">
            <w:pPr>
              <w:spacing w:before="120" w:after="120"/>
              <w:rPr>
                <w:rFonts w:eastAsia="MS Mincho"/>
                <w:b/>
                <w:bCs/>
                <w:szCs w:val="20"/>
              </w:rPr>
            </w:pPr>
            <w:r w:rsidRPr="00DF25C4">
              <w:rPr>
                <w:rFonts w:eastAsia="MS Mincho"/>
                <w:b/>
                <w:bCs/>
                <w:szCs w:val="20"/>
              </w:rPr>
              <w:t xml:space="preserve">Celková klasifikácia zmesi: zmes je klasifikovaná ako nebezpečná podľa </w:t>
            </w:r>
            <w:r w:rsidR="00920851" w:rsidRPr="00DF25C4">
              <w:rPr>
                <w:rFonts w:eastAsia="MS Mincho"/>
                <w:b/>
                <w:bCs/>
                <w:szCs w:val="20"/>
              </w:rPr>
              <w:t xml:space="preserve">Nariadenia </w:t>
            </w:r>
            <w:r w:rsidRPr="00DF25C4">
              <w:rPr>
                <w:rFonts w:eastAsia="MS Mincho"/>
                <w:b/>
                <w:bCs/>
                <w:szCs w:val="20"/>
              </w:rPr>
              <w:t>1272/2008/ES</w:t>
            </w:r>
            <w:r w:rsidR="00920851" w:rsidRPr="00DF25C4">
              <w:rPr>
                <w:rFonts w:eastAsia="MS Mincho"/>
                <w:b/>
                <w:bCs/>
                <w:szCs w:val="20"/>
              </w:rPr>
              <w:t xml:space="preserve"> (CLP</w:t>
            </w:r>
            <w:r w:rsidRPr="00DF25C4">
              <w:rPr>
                <w:rFonts w:eastAsia="MS Mincho"/>
                <w:b/>
                <w:bCs/>
                <w:szCs w:val="20"/>
              </w:rPr>
              <w:t>).</w:t>
            </w:r>
          </w:p>
        </w:tc>
      </w:tr>
      <w:tr w:rsidR="00AB1C3D" w:rsidRPr="00DF25C4" w:rsidTr="006B3775">
        <w:tc>
          <w:tcPr>
            <w:tcW w:w="51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szCs w:val="20"/>
              </w:rPr>
              <w:br w:type="page"/>
            </w:r>
            <w:r w:rsidRPr="00DF25C4">
              <w:rPr>
                <w:rFonts w:eastAsia="MS Mincho"/>
                <w:b/>
                <w:szCs w:val="20"/>
              </w:rPr>
              <w:t>2.1</w:t>
            </w:r>
          </w:p>
        </w:tc>
        <w:tc>
          <w:tcPr>
            <w:tcW w:w="987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Klasifikácia látky alebo zmesi:</w:t>
            </w:r>
          </w:p>
        </w:tc>
      </w:tr>
      <w:tr w:rsidR="009869E9" w:rsidRPr="00DF25C4" w:rsidTr="006B3775">
        <w:tc>
          <w:tcPr>
            <w:tcW w:w="51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869E9" w:rsidRPr="00DF25C4" w:rsidRDefault="009869E9" w:rsidP="00976203">
            <w:pPr>
              <w:rPr>
                <w:rFonts w:eastAsia="MS Mincho"/>
                <w:b/>
                <w:szCs w:val="20"/>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869E9" w:rsidRPr="00DF25C4" w:rsidRDefault="009869E9" w:rsidP="00976203">
            <w:pPr>
              <w:rPr>
                <w:rFonts w:eastAsia="MS Mincho"/>
                <w:szCs w:val="20"/>
              </w:rPr>
            </w:pPr>
            <w:r w:rsidRPr="00E34151">
              <w:rPr>
                <w:rFonts w:eastAsia="MS Mincho"/>
                <w:szCs w:val="20"/>
              </w:rPr>
              <w:t>Klasifikácia podľa 1272/2008/ES:</w:t>
            </w:r>
          </w:p>
        </w:tc>
        <w:tc>
          <w:tcPr>
            <w:tcW w:w="74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9869E9" w:rsidRPr="00E34151" w:rsidRDefault="009869E9" w:rsidP="000F50AA">
            <w:pPr>
              <w:tabs>
                <w:tab w:val="left" w:pos="1691"/>
              </w:tabs>
              <w:rPr>
                <w:rFonts w:eastAsia="MS Mincho"/>
                <w:szCs w:val="20"/>
              </w:rPr>
            </w:pPr>
            <w:r w:rsidRPr="00E34151">
              <w:rPr>
                <w:rFonts w:eastAsia="MS Mincho"/>
                <w:szCs w:val="20"/>
              </w:rPr>
              <w:t>Asp. Tox. 1</w:t>
            </w:r>
            <w:r w:rsidRPr="00E34151">
              <w:rPr>
                <w:rFonts w:eastAsia="MS Mincho"/>
                <w:szCs w:val="20"/>
              </w:rPr>
              <w:tab/>
              <w:t>Aspiračná nebezpečnosť, kategória 1</w:t>
            </w:r>
          </w:p>
          <w:p w:rsidR="009869E9" w:rsidRPr="00E34151" w:rsidRDefault="009869E9" w:rsidP="000F50AA">
            <w:pPr>
              <w:tabs>
                <w:tab w:val="left" w:pos="1691"/>
              </w:tabs>
              <w:rPr>
                <w:rFonts w:eastAsia="MS Mincho"/>
                <w:szCs w:val="20"/>
              </w:rPr>
            </w:pPr>
            <w:r w:rsidRPr="00E34151">
              <w:rPr>
                <w:rFonts w:eastAsia="MS Mincho"/>
                <w:szCs w:val="20"/>
              </w:rPr>
              <w:t>H304</w:t>
            </w:r>
            <w:r w:rsidRPr="00E34151">
              <w:rPr>
                <w:rFonts w:eastAsia="MS Mincho"/>
                <w:szCs w:val="20"/>
              </w:rPr>
              <w:tab/>
              <w:t>Môže byť smrteľný po požití a vniknutí do dýchacích ciest.</w:t>
            </w:r>
          </w:p>
          <w:p w:rsidR="009869E9" w:rsidRPr="00E34151" w:rsidRDefault="009869E9" w:rsidP="000F50AA">
            <w:pPr>
              <w:tabs>
                <w:tab w:val="left" w:pos="1691"/>
              </w:tabs>
              <w:rPr>
                <w:rFonts w:eastAsia="MS Mincho"/>
                <w:szCs w:val="20"/>
              </w:rPr>
            </w:pPr>
          </w:p>
          <w:p w:rsidR="009869E9" w:rsidRPr="00E34151" w:rsidRDefault="009869E9" w:rsidP="000F50AA">
            <w:pPr>
              <w:tabs>
                <w:tab w:val="left" w:pos="1691"/>
              </w:tabs>
              <w:rPr>
                <w:rFonts w:eastAsia="MS Mincho"/>
                <w:szCs w:val="20"/>
              </w:rPr>
            </w:pPr>
            <w:r w:rsidRPr="00E34151">
              <w:rPr>
                <w:rFonts w:eastAsia="MS Mincho"/>
                <w:szCs w:val="20"/>
              </w:rPr>
              <w:t>Eye Irrit. 2</w:t>
            </w:r>
            <w:r w:rsidRPr="00E34151">
              <w:rPr>
                <w:rFonts w:eastAsia="MS Mincho"/>
                <w:szCs w:val="20"/>
              </w:rPr>
              <w:tab/>
              <w:t>Vážne poškodenie očí/podráždenie očí, kategória 2</w:t>
            </w:r>
          </w:p>
          <w:p w:rsidR="009869E9" w:rsidRPr="00E34151" w:rsidRDefault="009869E9" w:rsidP="000F50AA">
            <w:pPr>
              <w:tabs>
                <w:tab w:val="left" w:pos="1691"/>
              </w:tabs>
              <w:rPr>
                <w:rFonts w:eastAsia="MS Mincho"/>
                <w:szCs w:val="20"/>
              </w:rPr>
            </w:pPr>
            <w:r w:rsidRPr="00E34151">
              <w:rPr>
                <w:rFonts w:eastAsia="MS Mincho"/>
                <w:szCs w:val="20"/>
              </w:rPr>
              <w:t>H319</w:t>
            </w:r>
            <w:r w:rsidRPr="00E34151">
              <w:rPr>
                <w:rFonts w:eastAsia="MS Mincho"/>
                <w:szCs w:val="20"/>
              </w:rPr>
              <w:tab/>
              <w:t>Spôsobuje vážne podráždenie očí.</w:t>
            </w:r>
          </w:p>
          <w:p w:rsidR="009869E9" w:rsidRPr="00E34151" w:rsidRDefault="009869E9" w:rsidP="000F50AA">
            <w:pPr>
              <w:tabs>
                <w:tab w:val="left" w:pos="1691"/>
              </w:tabs>
              <w:rPr>
                <w:rFonts w:eastAsia="MS Mincho"/>
                <w:szCs w:val="20"/>
              </w:rPr>
            </w:pPr>
          </w:p>
          <w:p w:rsidR="009869E9" w:rsidRPr="00E34151" w:rsidRDefault="009869E9" w:rsidP="000F50AA">
            <w:pPr>
              <w:tabs>
                <w:tab w:val="left" w:pos="1691"/>
              </w:tabs>
              <w:rPr>
                <w:rFonts w:eastAsia="MS Mincho"/>
                <w:szCs w:val="20"/>
              </w:rPr>
            </w:pPr>
            <w:r w:rsidRPr="00E34151">
              <w:rPr>
                <w:rFonts w:eastAsia="MS Mincho"/>
                <w:szCs w:val="20"/>
              </w:rPr>
              <w:t>Aquatic Chronic 2</w:t>
            </w:r>
            <w:r w:rsidRPr="00E34151">
              <w:rPr>
                <w:rFonts w:eastAsia="MS Mincho"/>
                <w:szCs w:val="20"/>
              </w:rPr>
              <w:tab/>
              <w:t>Nebezpečnosť pre vodné prostredie, kategória 2</w:t>
            </w:r>
          </w:p>
          <w:p w:rsidR="009869E9" w:rsidRPr="00DF25C4" w:rsidRDefault="009869E9" w:rsidP="000F50AA">
            <w:pPr>
              <w:tabs>
                <w:tab w:val="left" w:pos="1691"/>
              </w:tabs>
              <w:rPr>
                <w:szCs w:val="20"/>
              </w:rPr>
            </w:pPr>
            <w:r w:rsidRPr="00E34151">
              <w:rPr>
                <w:rFonts w:eastAsia="MS Mincho"/>
                <w:szCs w:val="20"/>
              </w:rPr>
              <w:t>H411</w:t>
            </w:r>
            <w:r w:rsidRPr="00E34151">
              <w:rPr>
                <w:rFonts w:eastAsia="MS Mincho"/>
                <w:szCs w:val="20"/>
              </w:rPr>
              <w:tab/>
              <w:t>Toxický pre vodné organizmy, s dlhodobými účinkami.</w:t>
            </w:r>
          </w:p>
        </w:tc>
      </w:tr>
      <w:tr w:rsidR="00BF17B7" w:rsidRPr="00DF25C4" w:rsidTr="006B3775">
        <w:tc>
          <w:tcPr>
            <w:tcW w:w="51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BF17B7" w:rsidRPr="00DF25C4" w:rsidRDefault="00BF17B7" w:rsidP="00976203">
            <w:pPr>
              <w:spacing w:after="120"/>
              <w:rPr>
                <w:rFonts w:eastAsia="MS Mincho"/>
                <w:b/>
                <w:szCs w:val="20"/>
              </w:rPr>
            </w:pPr>
            <w:r w:rsidRPr="00DF25C4">
              <w:br w:type="page"/>
            </w:r>
            <w:r w:rsidRPr="00DF25C4">
              <w:rPr>
                <w:rFonts w:eastAsia="MS Mincho"/>
                <w:szCs w:val="20"/>
              </w:rPr>
              <w:br w:type="page"/>
            </w:r>
            <w:r w:rsidRPr="00DF25C4">
              <w:rPr>
                <w:rFonts w:eastAsia="MS Mincho"/>
                <w:b/>
                <w:szCs w:val="20"/>
              </w:rPr>
              <w:t>2.2</w:t>
            </w:r>
          </w:p>
          <w:p w:rsidR="00BF17B7" w:rsidRPr="00DF25C4" w:rsidRDefault="00BF17B7" w:rsidP="00976203">
            <w:pPr>
              <w:spacing w:after="120"/>
              <w:rPr>
                <w:rFonts w:eastAsia="MS Mincho"/>
                <w:b/>
                <w:szCs w:val="20"/>
              </w:rPr>
            </w:pPr>
            <w:r w:rsidRPr="00DF25C4">
              <w:rPr>
                <w:rFonts w:eastAsia="MS Mincho"/>
                <w:szCs w:val="20"/>
              </w:rPr>
              <w:br w:type="page"/>
            </w:r>
          </w:p>
          <w:p w:rsidR="00BF17B7" w:rsidRPr="00DF25C4" w:rsidRDefault="00BF17B7" w:rsidP="00976203">
            <w:pPr>
              <w:spacing w:after="120"/>
              <w:rPr>
                <w:rFonts w:eastAsia="MS Mincho"/>
                <w:b/>
                <w:szCs w:val="20"/>
              </w:rPr>
            </w:pPr>
            <w:r w:rsidRPr="00DF25C4">
              <w:rPr>
                <w:rFonts w:eastAsia="MS Mincho"/>
                <w:szCs w:val="20"/>
              </w:rPr>
              <w:br w:type="page"/>
            </w:r>
          </w:p>
          <w:p w:rsidR="00BF17B7" w:rsidRPr="00DF25C4" w:rsidRDefault="00BF17B7" w:rsidP="00976203">
            <w:pPr>
              <w:spacing w:after="120"/>
              <w:rPr>
                <w:rFonts w:eastAsia="MS Mincho"/>
                <w:b/>
                <w:szCs w:val="20"/>
              </w:rPr>
            </w:pPr>
            <w:r w:rsidRPr="00DF25C4">
              <w:br w:type="page"/>
            </w:r>
          </w:p>
          <w:p w:rsidR="00BF17B7" w:rsidRPr="00DF25C4" w:rsidRDefault="00BF17B7" w:rsidP="00976203">
            <w:pPr>
              <w:rPr>
                <w:rFonts w:eastAsia="MS Mincho"/>
                <w:b/>
                <w:szCs w:val="20"/>
              </w:rPr>
            </w:pPr>
            <w:r w:rsidRPr="00DF25C4">
              <w:br w:type="page"/>
            </w:r>
            <w:r w:rsidRPr="00DF25C4">
              <w:br w:type="page"/>
            </w:r>
          </w:p>
          <w:p w:rsidR="00BF17B7" w:rsidRPr="00DF25C4" w:rsidRDefault="00BF17B7" w:rsidP="00976203">
            <w:pPr>
              <w:rPr>
                <w:rFonts w:eastAsia="MS Mincho"/>
                <w:b/>
                <w:szCs w:val="20"/>
              </w:rPr>
            </w:pPr>
            <w:r w:rsidRPr="00DF25C4">
              <w:br w:type="page"/>
            </w:r>
          </w:p>
        </w:tc>
        <w:tc>
          <w:tcPr>
            <w:tcW w:w="987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F17B7" w:rsidRPr="00DF25C4" w:rsidRDefault="00BF17B7" w:rsidP="00920851">
            <w:pPr>
              <w:spacing w:after="120"/>
              <w:rPr>
                <w:rFonts w:eastAsia="MS Mincho"/>
                <w:b/>
                <w:szCs w:val="20"/>
              </w:rPr>
            </w:pPr>
            <w:r w:rsidRPr="00DF25C4">
              <w:rPr>
                <w:rFonts w:eastAsia="MS Mincho"/>
                <w:b/>
                <w:szCs w:val="20"/>
              </w:rPr>
              <w:t>Prvky označovania</w:t>
            </w:r>
          </w:p>
        </w:tc>
      </w:tr>
      <w:tr w:rsidR="009869E9" w:rsidRPr="00DF25C4" w:rsidTr="006B3775">
        <w:tc>
          <w:tcPr>
            <w:tcW w:w="517" w:type="dxa"/>
            <w:vMerge/>
            <w:tcBorders>
              <w:left w:val="single" w:sz="4" w:space="0" w:color="808080" w:themeColor="background1" w:themeShade="80"/>
              <w:right w:val="single" w:sz="4" w:space="0" w:color="808080" w:themeColor="background1" w:themeShade="80"/>
            </w:tcBorders>
            <w:vAlign w:val="center"/>
            <w:hideMark/>
          </w:tcPr>
          <w:p w:rsidR="009869E9" w:rsidRPr="00DF25C4" w:rsidRDefault="009869E9" w:rsidP="00976203">
            <w:pPr>
              <w:rPr>
                <w:rFonts w:eastAsia="MS Mincho"/>
                <w:b/>
                <w:szCs w:val="20"/>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9869E9" w:rsidRPr="00DF25C4" w:rsidRDefault="009869E9" w:rsidP="00976203">
            <w:pPr>
              <w:rPr>
                <w:rFonts w:eastAsia="MS Mincho"/>
                <w:szCs w:val="20"/>
              </w:rPr>
            </w:pPr>
            <w:r w:rsidRPr="00E34151">
              <w:rPr>
                <w:rFonts w:eastAsia="MS Mincho"/>
                <w:szCs w:val="20"/>
              </w:rPr>
              <w:t>Obsahuje:</w:t>
            </w:r>
          </w:p>
        </w:tc>
        <w:tc>
          <w:tcPr>
            <w:tcW w:w="74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9869E9" w:rsidRPr="00DF25C4" w:rsidRDefault="009869E9" w:rsidP="00DF25C4">
            <w:pPr>
              <w:rPr>
                <w:vertAlign w:val="superscript"/>
              </w:rPr>
            </w:pPr>
            <w:r w:rsidRPr="00E34151">
              <w:t>uhľovodíky C10-C13, aromatické, &lt; 1% naftalénu</w:t>
            </w:r>
          </w:p>
        </w:tc>
      </w:tr>
      <w:tr w:rsidR="006B3775" w:rsidRPr="00DF25C4" w:rsidTr="006B3775">
        <w:tc>
          <w:tcPr>
            <w:tcW w:w="517"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Výstražný piktogram:</w:t>
            </w:r>
          </w:p>
        </w:tc>
        <w:tc>
          <w:tcPr>
            <w:tcW w:w="150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6B3775" w:rsidRPr="00DF25C4" w:rsidRDefault="006B3775" w:rsidP="00976203">
            <w:pPr>
              <w:jc w:val="center"/>
              <w:rPr>
                <w:rFonts w:eastAsia="MS Mincho"/>
                <w:szCs w:val="20"/>
              </w:rPr>
            </w:pPr>
            <w:r w:rsidRPr="00E34151">
              <w:rPr>
                <w:rFonts w:eastAsia="MS Mincho"/>
                <w:noProof/>
                <w:szCs w:val="20"/>
              </w:rPr>
              <w:drawing>
                <wp:inline distT="0" distB="0" distL="0" distR="0">
                  <wp:extent cx="896620" cy="896620"/>
                  <wp:effectExtent l="0" t="0" r="0" b="0"/>
                  <wp:docPr id="1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96620"/>
                          </a:xfrm>
                          <a:prstGeom prst="rect">
                            <a:avLst/>
                          </a:prstGeom>
                          <a:noFill/>
                          <a:ln>
                            <a:noFill/>
                          </a:ln>
                        </pic:spPr>
                      </pic:pic>
                    </a:graphicData>
                  </a:graphic>
                </wp:inline>
              </w:drawing>
            </w:r>
          </w:p>
        </w:tc>
        <w:tc>
          <w:tcPr>
            <w:tcW w:w="1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6B3775" w:rsidRPr="00DF25C4" w:rsidRDefault="006B3775" w:rsidP="00976203">
            <w:pPr>
              <w:jc w:val="center"/>
              <w:rPr>
                <w:rFonts w:eastAsia="MS Mincho"/>
                <w:b/>
                <w:bCs/>
                <w:szCs w:val="20"/>
              </w:rPr>
            </w:pPr>
            <w:r w:rsidRPr="00E34151">
              <w:rPr>
                <w:rFonts w:eastAsia="MS Mincho"/>
                <w:noProof/>
                <w:szCs w:val="20"/>
              </w:rPr>
              <w:drawing>
                <wp:inline distT="0" distB="0" distL="0" distR="0">
                  <wp:extent cx="896620" cy="896620"/>
                  <wp:effectExtent l="0" t="0" r="0" b="0"/>
                  <wp:docPr id="16"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96620"/>
                          </a:xfrm>
                          <a:prstGeom prst="rect">
                            <a:avLst/>
                          </a:prstGeom>
                          <a:noFill/>
                          <a:ln>
                            <a:noFill/>
                          </a:ln>
                        </pic:spPr>
                      </pic:pic>
                    </a:graphicData>
                  </a:graphic>
                </wp:inline>
              </w:drawing>
            </w:r>
          </w:p>
        </w:tc>
        <w:tc>
          <w:tcPr>
            <w:tcW w:w="15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6B3775" w:rsidRPr="00DF25C4" w:rsidRDefault="006B3775" w:rsidP="00976203">
            <w:pPr>
              <w:jc w:val="center"/>
              <w:rPr>
                <w:rFonts w:eastAsia="MS Mincho"/>
                <w:szCs w:val="20"/>
              </w:rPr>
            </w:pPr>
            <w:r w:rsidRPr="00E34151">
              <w:rPr>
                <w:rFonts w:eastAsia="MS Mincho"/>
                <w:noProof/>
                <w:szCs w:val="20"/>
              </w:rPr>
              <w:drawing>
                <wp:inline distT="0" distB="0" distL="0" distR="0">
                  <wp:extent cx="896620" cy="896620"/>
                  <wp:effectExtent l="0" t="0" r="0" b="0"/>
                  <wp:docPr id="18"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96620"/>
                          </a:xfrm>
                          <a:prstGeom prst="rect">
                            <a:avLst/>
                          </a:prstGeom>
                          <a:noFill/>
                          <a:ln>
                            <a:noFill/>
                          </a:ln>
                        </pic:spPr>
                      </pic:pic>
                    </a:graphicData>
                  </a:graphic>
                </wp:inline>
              </w:drawing>
            </w:r>
          </w:p>
        </w:tc>
        <w:tc>
          <w:tcPr>
            <w:tcW w:w="14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pPr>
              <w:jc w:val="center"/>
              <w:rPr>
                <w:rFonts w:eastAsia="MS Mincho"/>
                <w:szCs w:val="20"/>
              </w:rPr>
            </w:pPr>
            <w:r w:rsidRPr="00E34151">
              <w:rPr>
                <w:rFonts w:eastAsia="MS Mincho"/>
                <w:szCs w:val="20"/>
                <w:lang w:eastAsia="cs-CZ"/>
              </w:rPr>
              <w:br/>
            </w:r>
          </w:p>
        </w:tc>
        <w:tc>
          <w:tcPr>
            <w:tcW w:w="15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0" w:type="dxa"/>
              <w:right w:w="28" w:type="dxa"/>
            </w:tcMar>
            <w:hideMark/>
          </w:tcPr>
          <w:p w:rsidR="006B3775" w:rsidRPr="00DF25C4" w:rsidRDefault="006B3775" w:rsidP="00976203">
            <w:pPr>
              <w:jc w:val="center"/>
              <w:rPr>
                <w:rFonts w:eastAsia="MS Mincho"/>
                <w:szCs w:val="20"/>
              </w:rPr>
            </w:pPr>
            <w:r w:rsidRPr="00DF25C4">
              <w:rPr>
                <w:rFonts w:eastAsia="MS Mincho"/>
                <w:szCs w:val="20"/>
                <w:lang w:eastAsia="cs-CZ"/>
              </w:rPr>
              <w:br/>
            </w:r>
          </w:p>
        </w:tc>
      </w:tr>
      <w:tr w:rsidR="006B3775" w:rsidRPr="00DF25C4" w:rsidTr="006B3775">
        <w:tc>
          <w:tcPr>
            <w:tcW w:w="517"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Výstražné slovo:</w:t>
            </w:r>
          </w:p>
        </w:tc>
        <w:tc>
          <w:tcPr>
            <w:tcW w:w="74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6B3775" w:rsidRPr="00DF25C4" w:rsidRDefault="006B3775" w:rsidP="00976203">
            <w:pPr>
              <w:rPr>
                <w:b/>
                <w:szCs w:val="20"/>
              </w:rPr>
            </w:pPr>
            <w:r w:rsidRPr="00E34151">
              <w:rPr>
                <w:b/>
                <w:szCs w:val="20"/>
              </w:rPr>
              <w:t>NEBEZPEČENSTVO</w:t>
            </w:r>
          </w:p>
        </w:tc>
      </w:tr>
      <w:tr w:rsidR="006B3775" w:rsidRPr="00DF25C4" w:rsidTr="006B3775">
        <w:tc>
          <w:tcPr>
            <w:tcW w:w="517"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Výstražné upozornenia:</w:t>
            </w:r>
          </w:p>
        </w:tc>
        <w:tc>
          <w:tcPr>
            <w:tcW w:w="74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6B3775" w:rsidRPr="00E34151" w:rsidRDefault="006B3775" w:rsidP="006B3775">
            <w:pPr>
              <w:ind w:left="1660" w:hanging="1660"/>
              <w:rPr>
                <w:rFonts w:eastAsia="MS Mincho"/>
                <w:szCs w:val="20"/>
              </w:rPr>
            </w:pPr>
            <w:r w:rsidRPr="00E34151">
              <w:rPr>
                <w:rFonts w:eastAsia="MS Mincho"/>
                <w:szCs w:val="20"/>
              </w:rPr>
              <w:t>H304</w:t>
            </w:r>
            <w:r w:rsidRPr="00E34151">
              <w:rPr>
                <w:rFonts w:eastAsia="MS Mincho"/>
                <w:szCs w:val="20"/>
              </w:rPr>
              <w:tab/>
              <w:t>Môže byť smrteľný po požití a vniknutí do dýchacích ciest.</w:t>
            </w:r>
          </w:p>
          <w:p w:rsidR="006B3775" w:rsidRPr="00E34151" w:rsidRDefault="006B3775" w:rsidP="006B3775">
            <w:pPr>
              <w:ind w:left="1660" w:hanging="1660"/>
              <w:rPr>
                <w:rFonts w:eastAsia="MS Mincho"/>
                <w:szCs w:val="20"/>
              </w:rPr>
            </w:pPr>
            <w:r w:rsidRPr="00E34151">
              <w:rPr>
                <w:rFonts w:eastAsia="MS Mincho"/>
                <w:szCs w:val="20"/>
              </w:rPr>
              <w:t>H319</w:t>
            </w:r>
            <w:r w:rsidRPr="00E34151">
              <w:rPr>
                <w:rFonts w:eastAsia="MS Mincho"/>
                <w:szCs w:val="20"/>
              </w:rPr>
              <w:tab/>
              <w:t>Spôsobuje vážne podráždenie očí.</w:t>
            </w:r>
          </w:p>
          <w:p w:rsidR="006B3775" w:rsidRPr="00DF25C4" w:rsidRDefault="006B3775" w:rsidP="006B3775">
            <w:pPr>
              <w:tabs>
                <w:tab w:val="left" w:pos="2263"/>
              </w:tabs>
              <w:ind w:left="1660" w:hanging="1660"/>
              <w:rPr>
                <w:rFonts w:eastAsia="MS Mincho"/>
                <w:szCs w:val="20"/>
              </w:rPr>
            </w:pPr>
            <w:r w:rsidRPr="00E34151">
              <w:rPr>
                <w:rFonts w:eastAsia="MS Mincho"/>
                <w:szCs w:val="20"/>
              </w:rPr>
              <w:t>H411</w:t>
            </w:r>
            <w:r w:rsidRPr="00E34151">
              <w:rPr>
                <w:rFonts w:eastAsia="MS Mincho"/>
                <w:szCs w:val="20"/>
              </w:rPr>
              <w:tab/>
              <w:t>Toxický pre vodné organizmy, s dlhodobými účinkami.</w:t>
            </w:r>
          </w:p>
        </w:tc>
      </w:tr>
    </w:tbl>
    <w:p w:rsidR="006B3775" w:rsidRDefault="006B3775">
      <w:r>
        <w:br w:type="page"/>
      </w:r>
    </w:p>
    <w:tbl>
      <w:tblPr>
        <w:tblW w:w="10358" w:type="dxa"/>
        <w:tblInd w:w="2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513"/>
        <w:gridCol w:w="1377"/>
        <w:gridCol w:w="1009"/>
        <w:gridCol w:w="11"/>
        <w:gridCol w:w="1382"/>
        <w:gridCol w:w="1138"/>
        <w:gridCol w:w="1524"/>
        <w:gridCol w:w="1554"/>
        <w:gridCol w:w="775"/>
        <w:gridCol w:w="1075"/>
      </w:tblGrid>
      <w:tr w:rsidR="006B3775" w:rsidRPr="00DF25C4" w:rsidTr="00C41F0C">
        <w:tc>
          <w:tcPr>
            <w:tcW w:w="513" w:type="dxa"/>
            <w:vMerge w:val="restart"/>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r>
              <w:lastRenderedPageBreak/>
              <w:br w:type="page"/>
            </w:r>
            <w:r w:rsidRPr="00DF25C4">
              <w:br w:type="page"/>
            </w:r>
          </w:p>
        </w:tc>
        <w:tc>
          <w:tcPr>
            <w:tcW w:w="238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Bezpečnostné upozornenia:</w:t>
            </w:r>
          </w:p>
        </w:tc>
        <w:tc>
          <w:tcPr>
            <w:tcW w:w="745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6B3775" w:rsidRDefault="006B3775" w:rsidP="006B3775">
            <w:pPr>
              <w:ind w:left="1660" w:hanging="1660"/>
              <w:rPr>
                <w:szCs w:val="20"/>
              </w:rPr>
            </w:pPr>
            <w:r w:rsidRPr="00E34151">
              <w:rPr>
                <w:szCs w:val="20"/>
              </w:rPr>
              <w:t>P102</w:t>
            </w:r>
            <w:r w:rsidRPr="00E34151">
              <w:rPr>
                <w:szCs w:val="20"/>
              </w:rPr>
              <w:tab/>
              <w:t>Uchovávajte mimo dosahu detí.</w:t>
            </w:r>
          </w:p>
          <w:p w:rsidR="005A5298" w:rsidRPr="00E34151" w:rsidRDefault="005A5298" w:rsidP="005A5298">
            <w:pPr>
              <w:tabs>
                <w:tab w:val="left" w:pos="1740"/>
              </w:tabs>
              <w:ind w:left="1660" w:hanging="1660"/>
              <w:rPr>
                <w:szCs w:val="20"/>
              </w:rPr>
            </w:pPr>
            <w:r>
              <w:rPr>
                <w:szCs w:val="20"/>
              </w:rPr>
              <w:t>P273</w:t>
            </w:r>
            <w:r>
              <w:rPr>
                <w:szCs w:val="20"/>
              </w:rPr>
              <w:tab/>
              <w:t>Zabráňte uvoľneniu do životného prostredia.</w:t>
            </w:r>
          </w:p>
          <w:p w:rsidR="006B3775" w:rsidRDefault="006B3775" w:rsidP="006B3775">
            <w:pPr>
              <w:ind w:left="1660" w:hanging="1660"/>
              <w:rPr>
                <w:szCs w:val="20"/>
              </w:rPr>
            </w:pPr>
            <w:r w:rsidRPr="00E34151">
              <w:rPr>
                <w:szCs w:val="20"/>
              </w:rPr>
              <w:t>P280</w:t>
            </w:r>
            <w:r w:rsidRPr="00E34151">
              <w:rPr>
                <w:szCs w:val="20"/>
              </w:rPr>
              <w:tab/>
              <w:t>Noste ochranné rukavice/ochranný odev/ochranné okuliare/ochranu tváre.</w:t>
            </w:r>
          </w:p>
          <w:p w:rsidR="005A5298" w:rsidRDefault="005A5298" w:rsidP="005A5298">
            <w:pPr>
              <w:tabs>
                <w:tab w:val="left" w:pos="1755"/>
              </w:tabs>
              <w:ind w:left="1660" w:hanging="1660"/>
              <w:rPr>
                <w:szCs w:val="20"/>
              </w:rPr>
            </w:pPr>
            <w:r>
              <w:rPr>
                <w:szCs w:val="20"/>
              </w:rPr>
              <w:t>P331</w:t>
            </w:r>
            <w:r>
              <w:rPr>
                <w:szCs w:val="20"/>
              </w:rPr>
              <w:tab/>
              <w:t>Nevyvolávajte zvracanie.</w:t>
            </w:r>
          </w:p>
          <w:p w:rsidR="006B3775" w:rsidRPr="00E34151" w:rsidRDefault="006B3775" w:rsidP="006B3775">
            <w:pPr>
              <w:tabs>
                <w:tab w:val="left" w:pos="2694"/>
              </w:tabs>
              <w:autoSpaceDE w:val="0"/>
              <w:autoSpaceDN w:val="0"/>
              <w:adjustRightInd w:val="0"/>
              <w:ind w:left="1660" w:hanging="1660"/>
              <w:rPr>
                <w:szCs w:val="20"/>
              </w:rPr>
            </w:pPr>
            <w:r w:rsidRPr="00E34151">
              <w:rPr>
                <w:szCs w:val="20"/>
              </w:rPr>
              <w:t>P305</w:t>
            </w:r>
            <w:r>
              <w:rPr>
                <w:szCs w:val="20"/>
              </w:rPr>
              <w:t>+P3</w:t>
            </w:r>
            <w:r w:rsidRPr="00E34151">
              <w:rPr>
                <w:szCs w:val="20"/>
              </w:rPr>
              <w:t>51</w:t>
            </w:r>
            <w:r>
              <w:rPr>
                <w:szCs w:val="20"/>
              </w:rPr>
              <w:t>+P3</w:t>
            </w:r>
            <w:r w:rsidRPr="00E34151">
              <w:rPr>
                <w:szCs w:val="20"/>
              </w:rPr>
              <w:t>38</w:t>
            </w:r>
            <w:r w:rsidRPr="00E34151">
              <w:rPr>
                <w:szCs w:val="20"/>
              </w:rPr>
              <w:tab/>
            </w:r>
            <w:r w:rsidRPr="00E34151">
              <w:rPr>
                <w:szCs w:val="20"/>
                <w:lang w:eastAsia="cs-CZ"/>
              </w:rPr>
              <w:t xml:space="preserve">PO ZASIAHNUTÍ OČÍ: Niekoľko minút ich opatrne vyplachujte vodou. </w:t>
            </w:r>
            <w:r w:rsidR="004A329D">
              <w:rPr>
                <w:szCs w:val="20"/>
                <w:lang w:eastAsia="cs-CZ"/>
              </w:rPr>
              <w:t>Ak používate kontaktné šošovky a je to možné, odstráňte ich</w:t>
            </w:r>
            <w:r w:rsidRPr="00E34151">
              <w:rPr>
                <w:szCs w:val="20"/>
                <w:lang w:eastAsia="cs-CZ"/>
              </w:rPr>
              <w:t xml:space="preserve">. Pokračujte vo vyplachovaní. </w:t>
            </w:r>
          </w:p>
          <w:p w:rsidR="006B3775" w:rsidRPr="00DF25C4" w:rsidRDefault="006B3775" w:rsidP="006B3775">
            <w:pPr>
              <w:ind w:left="1660" w:hanging="1660"/>
              <w:rPr>
                <w:szCs w:val="20"/>
              </w:rPr>
            </w:pPr>
            <w:r w:rsidRPr="00E34151">
              <w:rPr>
                <w:szCs w:val="20"/>
              </w:rPr>
              <w:t>P501</w:t>
            </w:r>
            <w:r w:rsidRPr="00E34151">
              <w:rPr>
                <w:szCs w:val="20"/>
              </w:rPr>
              <w:tab/>
              <w:t>Zneškodnite obsah/nádobu v schválenom zbernom mieste nebezpečných odpadov.</w:t>
            </w:r>
          </w:p>
        </w:tc>
      </w:tr>
      <w:tr w:rsidR="006B3775" w:rsidRPr="00DF25C4" w:rsidTr="00C41F0C">
        <w:tc>
          <w:tcPr>
            <w:tcW w:w="513"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238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Ďalšie informácie o nebezpečnosti:</w:t>
            </w:r>
          </w:p>
        </w:tc>
        <w:tc>
          <w:tcPr>
            <w:tcW w:w="745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6B3775" w:rsidRPr="00DF25C4" w:rsidRDefault="006B3775" w:rsidP="006B3775">
            <w:pPr>
              <w:tabs>
                <w:tab w:val="left" w:pos="2379"/>
              </w:tabs>
              <w:ind w:left="1660" w:hanging="1660"/>
              <w:rPr>
                <w:szCs w:val="20"/>
              </w:rPr>
            </w:pPr>
            <w:r w:rsidRPr="00E34151">
              <w:rPr>
                <w:szCs w:val="20"/>
                <w:lang w:eastAsia="cs-CZ"/>
              </w:rPr>
              <w:t>EUH066</w:t>
            </w:r>
            <w:r w:rsidRPr="00E34151">
              <w:rPr>
                <w:szCs w:val="20"/>
                <w:lang w:eastAsia="cs-CZ"/>
              </w:rPr>
              <w:tab/>
              <w:t>Opakovaná expozícia môže spôsobiť vysušenie alebo popraskanie pokožky.</w:t>
            </w:r>
          </w:p>
        </w:tc>
      </w:tr>
      <w:tr w:rsidR="006B3775" w:rsidRPr="00DF25C4" w:rsidTr="00C41F0C">
        <w:tc>
          <w:tcPr>
            <w:tcW w:w="513"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238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 xml:space="preserve">Doplňujúce prvky </w:t>
            </w:r>
          </w:p>
          <w:p w:rsidR="006B3775" w:rsidRPr="00DF25C4" w:rsidRDefault="006B3775" w:rsidP="00976203">
            <w:r w:rsidRPr="00DF25C4">
              <w:t>označovania určitých zmesí:</w:t>
            </w:r>
          </w:p>
        </w:tc>
        <w:tc>
          <w:tcPr>
            <w:tcW w:w="745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6B3775" w:rsidRPr="00DF25C4" w:rsidRDefault="006B3775" w:rsidP="006B3775">
            <w:pPr>
              <w:ind w:left="1660" w:hanging="1660"/>
            </w:pPr>
            <w:r w:rsidRPr="00E34151">
              <w:rPr>
                <w:szCs w:val="20"/>
                <w:lang w:eastAsia="cs-CZ"/>
              </w:rPr>
              <w:t>EUH208</w:t>
            </w:r>
            <w:r w:rsidRPr="00E34151">
              <w:rPr>
                <w:szCs w:val="20"/>
                <w:lang w:eastAsia="cs-CZ"/>
              </w:rPr>
              <w:tab/>
              <w:t xml:space="preserve">Obsahuje </w:t>
            </w:r>
            <w:r w:rsidRPr="00E34151">
              <w:rPr>
                <w:rFonts w:eastAsia="MS Mincho"/>
                <w:szCs w:val="20"/>
              </w:rPr>
              <w:t>propaquizafop</w:t>
            </w:r>
            <w:r w:rsidRPr="00E34151">
              <w:rPr>
                <w:szCs w:val="20"/>
                <w:lang w:eastAsia="cs-CZ"/>
              </w:rPr>
              <w:t>. Môže vyvolať alergickú reakciu.</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6B3775" w:rsidRPr="00DF25C4" w:rsidRDefault="006B3775" w:rsidP="00976203">
            <w:pPr>
              <w:rPr>
                <w:rFonts w:eastAsia="MS Mincho"/>
                <w:szCs w:val="20"/>
              </w:rPr>
            </w:pPr>
          </w:p>
        </w:tc>
        <w:tc>
          <w:tcPr>
            <w:tcW w:w="238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6B3775" w:rsidRPr="00DF25C4" w:rsidRDefault="006B3775" w:rsidP="00976203">
            <w:r w:rsidRPr="00DF25C4">
              <w:t xml:space="preserve">Osobitné pravidlá označovania prípravkov </w:t>
            </w:r>
          </w:p>
          <w:p w:rsidR="006B3775" w:rsidRPr="00DF25C4" w:rsidRDefault="006B3775" w:rsidP="00976203">
            <w:r w:rsidRPr="00DF25C4">
              <w:t>na ochranu rastlín:</w:t>
            </w:r>
          </w:p>
        </w:tc>
        <w:tc>
          <w:tcPr>
            <w:tcW w:w="745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6B3775" w:rsidRPr="00DF25C4" w:rsidRDefault="006B3775" w:rsidP="006B3775">
            <w:pPr>
              <w:ind w:left="1660" w:hanging="1660"/>
              <w:rPr>
                <w:szCs w:val="20"/>
              </w:rPr>
            </w:pPr>
            <w:r w:rsidRPr="00E34151">
              <w:rPr>
                <w:szCs w:val="20"/>
              </w:rPr>
              <w:t>EUH401</w:t>
            </w:r>
            <w:r w:rsidRPr="00E34151">
              <w:rPr>
                <w:szCs w:val="20"/>
              </w:rPr>
              <w:tab/>
              <w:t>Dodržiavajte návod na používanie, aby ste zabránili vzniku rizík pre zdravie ľudí a životné prostredie.</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szCs w:val="20"/>
              </w:rPr>
            </w:pPr>
          </w:p>
        </w:tc>
        <w:tc>
          <w:tcPr>
            <w:tcW w:w="238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0" w:type="dxa"/>
              <w:right w:w="28" w:type="dxa"/>
            </w:tcMar>
            <w:hideMark/>
          </w:tcPr>
          <w:p w:rsidR="006B3775" w:rsidRPr="00DF25C4" w:rsidRDefault="006B3775" w:rsidP="00976203">
            <w:pPr>
              <w:rPr>
                <w:rFonts w:eastAsia="MS Mincho"/>
                <w:b/>
                <w:i/>
                <w:szCs w:val="20"/>
              </w:rPr>
            </w:pPr>
            <w:r w:rsidRPr="00DF25C4">
              <w:rPr>
                <w:rFonts w:eastAsia="MS Mincho"/>
                <w:b/>
                <w:i/>
                <w:szCs w:val="20"/>
              </w:rPr>
              <w:t>Iné povinné označenia:</w:t>
            </w:r>
          </w:p>
        </w:tc>
        <w:tc>
          <w:tcPr>
            <w:tcW w:w="745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6B3775" w:rsidRPr="00097D4D" w:rsidRDefault="006B3775" w:rsidP="006B3775">
            <w:pPr>
              <w:tabs>
                <w:tab w:val="left" w:pos="972"/>
              </w:tabs>
              <w:spacing w:after="120"/>
              <w:ind w:left="1660" w:hanging="1660"/>
              <w:outlineLvl w:val="0"/>
              <w:rPr>
                <w:iCs/>
              </w:rPr>
            </w:pPr>
            <w:r w:rsidRPr="00097D4D">
              <w:rPr>
                <w:iCs/>
              </w:rPr>
              <w:t>Zabráňte ohrozeniu človeka a životného prostredia, postupujte podľa návodu na použitie.</w:t>
            </w:r>
          </w:p>
          <w:p w:rsidR="006B3775" w:rsidRDefault="006B3775" w:rsidP="006B3775">
            <w:pPr>
              <w:tabs>
                <w:tab w:val="left" w:pos="1338"/>
              </w:tabs>
              <w:spacing w:after="120"/>
              <w:jc w:val="both"/>
              <w:outlineLvl w:val="0"/>
              <w:rPr>
                <w:iCs/>
              </w:rPr>
            </w:pPr>
            <w:r w:rsidRPr="00097D4D">
              <w:rPr>
                <w:iCs/>
              </w:rPr>
              <w:t>SP1</w:t>
            </w:r>
            <w:r>
              <w:rPr>
                <w:iCs/>
              </w:rPr>
              <w:t>:</w:t>
            </w:r>
            <w:r w:rsidRPr="00097D4D">
              <w:rPr>
                <w:iCs/>
              </w:rPr>
              <w:t xml:space="preserve"> Neznečisťujte vodu prípravkom alebo jeho obalom (Nečistite aplikačné zariadenie v blízkosti povrchových vôd/Zabráňte kontaminácii prostredníctvom odtokových kanálov z poľnohospodárskych dvorov a vozoviek). </w:t>
            </w:r>
          </w:p>
          <w:p w:rsidR="006B3775" w:rsidRPr="00DF25C4" w:rsidRDefault="006B3775" w:rsidP="006B3775">
            <w:pPr>
              <w:tabs>
                <w:tab w:val="left" w:pos="1338"/>
              </w:tabs>
              <w:spacing w:after="120"/>
              <w:jc w:val="both"/>
              <w:outlineLvl w:val="0"/>
              <w:rPr>
                <w:lang w:eastAsia="cs-CZ"/>
              </w:rPr>
            </w:pPr>
            <w:r w:rsidRPr="00E34151">
              <w:t>Horľavá kvapalina IV. triedy nebezpečnosti.</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after="120"/>
              <w:rPr>
                <w:rFonts w:eastAsia="MS Mincho"/>
                <w:b/>
                <w:szCs w:val="20"/>
              </w:rPr>
            </w:pPr>
            <w:r w:rsidRPr="00DF25C4">
              <w:br w:type="page"/>
            </w:r>
            <w:r w:rsidRPr="00DF25C4">
              <w:rPr>
                <w:rFonts w:eastAsia="MS Mincho"/>
                <w:b/>
                <w:szCs w:val="20"/>
              </w:rPr>
              <w:t>2.3</w:t>
            </w:r>
          </w:p>
          <w:p w:rsidR="007753CC" w:rsidRPr="00DF25C4" w:rsidRDefault="007753CC" w:rsidP="00976203">
            <w:pPr>
              <w:spacing w:after="120"/>
              <w:rPr>
                <w:rFonts w:eastAsia="MS Mincho"/>
                <w:b/>
                <w:szCs w:val="20"/>
              </w:rPr>
            </w:pPr>
            <w:r>
              <w:br w:type="page"/>
            </w:r>
          </w:p>
        </w:tc>
        <w:tc>
          <w:tcPr>
            <w:tcW w:w="984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57011D">
            <w:pPr>
              <w:spacing w:after="120"/>
              <w:rPr>
                <w:rFonts w:eastAsia="MS Mincho"/>
                <w:szCs w:val="20"/>
                <w:lang w:bidi="sk-SK"/>
              </w:rPr>
            </w:pPr>
            <w:r w:rsidRPr="00DF25C4">
              <w:rPr>
                <w:rFonts w:eastAsia="MS Mincho"/>
                <w:b/>
                <w:szCs w:val="20"/>
                <w:lang w:bidi="sk-SK"/>
              </w:rPr>
              <w:t xml:space="preserve">Iná nebezpečnosť </w:t>
            </w:r>
            <w:r w:rsidRPr="00DF25C4">
              <w:rPr>
                <w:rFonts w:eastAsia="MS Mincho"/>
                <w:b/>
                <w:szCs w:val="20"/>
                <w:lang w:bidi="sk-SK"/>
              </w:rPr>
              <w:br/>
            </w:r>
            <w:r w:rsidRPr="00DF25C4">
              <w:rPr>
                <w:rFonts w:eastAsia="MS Mincho"/>
                <w:szCs w:val="20"/>
                <w:lang w:bidi="sk-SK"/>
              </w:rPr>
              <w:t>Výsledky posúdenia PBT a vPvB: zmes nesplňuje kritéria pre látky PBT alebo vPvB v súlade s prílohou XIII Nariadenia 1907/2006/ES.</w:t>
            </w:r>
            <w:r>
              <w:rPr>
                <w:rFonts w:eastAsia="MS Mincho"/>
                <w:szCs w:val="20"/>
                <w:lang w:bidi="sk-SK"/>
              </w:rPr>
              <w:t xml:space="preserve"> </w:t>
            </w:r>
            <w:r w:rsidRPr="00DF25C4">
              <w:rPr>
                <w:rFonts w:eastAsia="MS Mincho"/>
                <w:szCs w:val="20"/>
                <w:lang w:bidi="sk-SK"/>
              </w:rPr>
              <w:t>Zmes neobsahuje žiadne zložky v množstve ≥ 0,1 %, ktoré by boli uvedené na Kandidátskom zozname látok vzbudzujúcich veľké obavy (SVHC).</w:t>
            </w:r>
          </w:p>
          <w:p w:rsidR="007753CC" w:rsidRPr="00DF25C4" w:rsidRDefault="007753CC" w:rsidP="00B251BC">
            <w:pPr>
              <w:spacing w:after="120"/>
              <w:rPr>
                <w:rFonts w:eastAsia="MS Mincho"/>
                <w:szCs w:val="20"/>
              </w:rPr>
            </w:pPr>
            <w:r w:rsidRPr="00DF25C4">
              <w:rPr>
                <w:lang w:eastAsia="cs-CZ"/>
              </w:rP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976203">
            <w:pPr>
              <w:spacing w:after="120"/>
            </w:pPr>
          </w:p>
        </w:tc>
        <w:tc>
          <w:tcPr>
            <w:tcW w:w="23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57011D">
            <w:pPr>
              <w:spacing w:after="120"/>
              <w:rPr>
                <w:rFonts w:eastAsia="MS Mincho"/>
                <w:b/>
                <w:szCs w:val="20"/>
                <w:lang w:bidi="sk-SK"/>
              </w:rPr>
            </w:pPr>
            <w:r w:rsidRPr="00DF25C4">
              <w:rPr>
                <w:rFonts w:eastAsia="MS Mincho"/>
                <w:szCs w:val="20"/>
              </w:rPr>
              <w:t xml:space="preserve">Nebezpečné účinky </w:t>
            </w:r>
            <w:r w:rsidRPr="00DF25C4">
              <w:rPr>
                <w:rFonts w:eastAsia="MS Mincho"/>
                <w:szCs w:val="20"/>
              </w:rPr>
              <w:br/>
              <w:t>pre zdravie:</w:t>
            </w:r>
          </w:p>
        </w:tc>
        <w:tc>
          <w:tcPr>
            <w:tcW w:w="744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753CC" w:rsidRPr="00DF25C4" w:rsidRDefault="007753CC" w:rsidP="00543C83">
            <w:pPr>
              <w:spacing w:after="120"/>
              <w:rPr>
                <w:rFonts w:eastAsia="MS Mincho"/>
                <w:b/>
                <w:szCs w:val="20"/>
                <w:lang w:bidi="sk-SK"/>
              </w:rPr>
            </w:pPr>
            <w:r w:rsidRPr="00E34151">
              <w:rPr>
                <w:rFonts w:eastAsia="MS Mincho"/>
                <w:szCs w:val="20"/>
              </w:rPr>
              <w:br/>
              <w:t>Zmes je škodlivá – po požití môže spôsobiť vážne poškodenie pľúc. Zmes spôsobuje vážne podráždenie očí pri priamom kontakte. Vdychovanie výparov a aerosólov môže dráždiť dýchacie cesty. Dlhodobý alebo opakovaný styk s pokožkou môže spôsobiť je odmastenie a podráždenie. Obsahuje senzibilizujúce látky – propaquizafop, avšak kožné testy senzibilizácie nepreukázali senzibilizačné účinky.</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976203">
            <w:pPr>
              <w:spacing w:after="120"/>
            </w:pPr>
          </w:p>
        </w:tc>
        <w:tc>
          <w:tcPr>
            <w:tcW w:w="23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57011D">
            <w:pPr>
              <w:spacing w:after="120"/>
              <w:rPr>
                <w:rFonts w:eastAsia="MS Mincho"/>
                <w:b/>
                <w:szCs w:val="20"/>
                <w:lang w:bidi="sk-SK"/>
              </w:rPr>
            </w:pPr>
            <w:r w:rsidRPr="00DF25C4">
              <w:rPr>
                <w:rFonts w:eastAsia="MS Mincho"/>
                <w:szCs w:val="20"/>
              </w:rPr>
              <w:t xml:space="preserve">Nebezpečné účinky </w:t>
            </w:r>
            <w:r w:rsidRPr="00DF25C4">
              <w:rPr>
                <w:rFonts w:eastAsia="MS Mincho"/>
                <w:szCs w:val="20"/>
              </w:rPr>
              <w:br/>
              <w:t>pre životné prostredie:</w:t>
            </w:r>
          </w:p>
        </w:tc>
        <w:tc>
          <w:tcPr>
            <w:tcW w:w="744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753CC" w:rsidRPr="00DF25C4" w:rsidRDefault="007753CC" w:rsidP="00BF17B7">
            <w:pPr>
              <w:spacing w:after="120"/>
              <w:rPr>
                <w:rFonts w:eastAsia="MS Mincho"/>
                <w:b/>
                <w:szCs w:val="20"/>
                <w:lang w:bidi="sk-SK"/>
              </w:rPr>
            </w:pPr>
            <w:r w:rsidRPr="00E34151">
              <w:rPr>
                <w:rFonts w:eastAsia="MS Mincho"/>
                <w:szCs w:val="20"/>
              </w:rPr>
              <w:br/>
              <w:t xml:space="preserve">Selektívny herbicíd. Toxický pre vodné organizmy, môže spôsobiť dlhodobé nepriaznivé účinky vo vodnej zložke životného prostredia. Prípravok sa nesmie dostať mimo určené použitie voľne do životného prostredia. </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976203">
            <w:pPr>
              <w:spacing w:after="120"/>
            </w:pPr>
          </w:p>
        </w:tc>
        <w:tc>
          <w:tcPr>
            <w:tcW w:w="23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57011D">
            <w:pPr>
              <w:spacing w:after="120"/>
              <w:rPr>
                <w:rFonts w:eastAsia="MS Mincho"/>
                <w:b/>
                <w:szCs w:val="20"/>
                <w:lang w:bidi="sk-SK"/>
              </w:rPr>
            </w:pPr>
            <w:r w:rsidRPr="00DF25C4">
              <w:rPr>
                <w:color w:val="000000"/>
              </w:rPr>
              <w:t xml:space="preserve">Nebezpečné </w:t>
            </w:r>
            <w:r w:rsidRPr="00DF25C4">
              <w:rPr>
                <w:color w:val="000000"/>
              </w:rPr>
              <w:br/>
              <w:t>fyzikálno-chemické účinky:</w:t>
            </w:r>
          </w:p>
        </w:tc>
        <w:tc>
          <w:tcPr>
            <w:tcW w:w="744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753CC" w:rsidRPr="00DF25C4" w:rsidRDefault="007753CC" w:rsidP="00BF17B7">
            <w:pPr>
              <w:spacing w:after="120"/>
              <w:rPr>
                <w:rFonts w:eastAsia="MS Mincho"/>
                <w:b/>
                <w:szCs w:val="20"/>
                <w:lang w:bidi="sk-SK"/>
              </w:rPr>
            </w:pPr>
            <w:r w:rsidRPr="00DF25C4">
              <w:rPr>
                <w:rFonts w:eastAsia="MS Mincho"/>
                <w:szCs w:val="20"/>
              </w:rPr>
              <w:br/>
              <w:t>Povrchy kontaminované uniknutou zmesou predstavujú riziko pošmyknutia.</w:t>
            </w:r>
            <w:r w:rsidRPr="00DF25C4">
              <w:t xml:space="preserve"> </w:t>
            </w:r>
            <w:r w:rsidRPr="00DF25C4">
              <w:rPr>
                <w:rFonts w:eastAsia="MS Mincho"/>
                <w:szCs w:val="20"/>
              </w:rPr>
              <w:t xml:space="preserve">Horľavá kvapalina IV. triedy nebezpečnosti podľa vyhlášky 96/2004 Z.z. / STN EN 65 0201. </w:t>
            </w:r>
          </w:p>
        </w:tc>
      </w:tr>
      <w:tr w:rsidR="0057011D"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5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57011D" w:rsidRPr="00DF25C4" w:rsidRDefault="0057011D" w:rsidP="00976203">
            <w:pPr>
              <w:spacing w:before="120" w:after="120"/>
              <w:rPr>
                <w:rFonts w:eastAsia="MS Mincho"/>
                <w:b/>
                <w:bCs/>
                <w:szCs w:val="20"/>
              </w:rPr>
            </w:pPr>
            <w:r w:rsidRPr="00DF25C4">
              <w:br w:type="page"/>
            </w:r>
            <w:r w:rsidRPr="00DF25C4">
              <w:rPr>
                <w:rFonts w:eastAsia="MS Mincho"/>
                <w:szCs w:val="20"/>
              </w:rPr>
              <w:br w:type="page"/>
            </w:r>
            <w:r w:rsidRPr="00DF25C4">
              <w:rPr>
                <w:rFonts w:eastAsia="MS Mincho"/>
                <w:szCs w:val="20"/>
              </w:rPr>
              <w:br w:type="page"/>
            </w:r>
            <w:r w:rsidRPr="00DF25C4">
              <w:rPr>
                <w:rFonts w:eastAsia="MS Mincho"/>
                <w:b/>
                <w:bCs/>
                <w:caps/>
                <w:szCs w:val="20"/>
              </w:rPr>
              <w:t xml:space="preserve">ODDIEL </w:t>
            </w:r>
            <w:r w:rsidRPr="00DF25C4">
              <w:rPr>
                <w:rFonts w:eastAsia="MS Mincho"/>
                <w:b/>
                <w:bCs/>
                <w:szCs w:val="20"/>
              </w:rPr>
              <w:t xml:space="preserve">3. ZLOŽENIE/INFORMÁCIE O ZLOŽKÁCH </w:t>
            </w:r>
          </w:p>
        </w:tc>
      </w:tr>
      <w:tr w:rsidR="0011722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5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11722C" w:rsidRPr="00DF25C4" w:rsidRDefault="0011722C" w:rsidP="00BF17B7">
            <w:pPr>
              <w:spacing w:before="120" w:after="120"/>
              <w:rPr>
                <w:rFonts w:eastAsia="MS Mincho"/>
                <w:bCs/>
                <w:szCs w:val="20"/>
              </w:rPr>
            </w:pPr>
            <w:r w:rsidRPr="00DF25C4">
              <w:rPr>
                <w:rFonts w:eastAsia="MS Mincho"/>
                <w:bCs/>
                <w:szCs w:val="20"/>
              </w:rPr>
              <w:t xml:space="preserve">Produkt je zmesou - suspenziou </w:t>
            </w:r>
            <w:r w:rsidR="00BF17B7" w:rsidRPr="00DF25C4">
              <w:rPr>
                <w:rFonts w:eastAsia="MS Mincho"/>
                <w:bCs/>
                <w:szCs w:val="20"/>
              </w:rPr>
              <w:t>herbi</w:t>
            </w:r>
            <w:r w:rsidRPr="00DF25C4">
              <w:rPr>
                <w:rFonts w:eastAsia="MS Mincho"/>
                <w:bCs/>
                <w:szCs w:val="20"/>
              </w:rPr>
              <w:t>cídnych látok, emulgátorov a rozpúšťadiel</w:t>
            </w:r>
          </w:p>
        </w:tc>
      </w:tr>
      <w:tr w:rsidR="0057011D"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7011D" w:rsidRPr="00DF25C4" w:rsidRDefault="0057011D" w:rsidP="00976203">
            <w:pPr>
              <w:spacing w:after="120"/>
              <w:rPr>
                <w:rFonts w:eastAsia="MS Mincho"/>
                <w:b/>
                <w:szCs w:val="20"/>
              </w:rPr>
            </w:pPr>
            <w:r w:rsidRPr="00DF25C4">
              <w:rPr>
                <w:rFonts w:eastAsia="MS Mincho"/>
                <w:b/>
                <w:szCs w:val="20"/>
              </w:rPr>
              <w:t>3.1</w:t>
            </w:r>
          </w:p>
        </w:tc>
        <w:tc>
          <w:tcPr>
            <w:tcW w:w="984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7011D" w:rsidRPr="00DF25C4" w:rsidRDefault="0057011D" w:rsidP="00976203">
            <w:pPr>
              <w:spacing w:after="120"/>
              <w:rPr>
                <w:rFonts w:eastAsia="MS Mincho"/>
                <w:b/>
                <w:szCs w:val="20"/>
              </w:rPr>
            </w:pPr>
            <w:r w:rsidRPr="00DF25C4">
              <w:rPr>
                <w:rFonts w:eastAsia="MS Mincho"/>
                <w:b/>
                <w:szCs w:val="20"/>
              </w:rPr>
              <w:t>Látky</w:t>
            </w:r>
            <w:r w:rsidRPr="00DF25C4">
              <w:rPr>
                <w:rFonts w:eastAsia="MS Mincho"/>
                <w:b/>
                <w:szCs w:val="20"/>
              </w:rPr>
              <w:br/>
            </w:r>
            <w:r w:rsidRPr="00DF25C4">
              <w:rPr>
                <w:rFonts w:eastAsia="MS Mincho"/>
                <w:szCs w:val="20"/>
              </w:rPr>
              <w:t>nevzťahuje sa</w:t>
            </w:r>
          </w:p>
        </w:tc>
      </w:tr>
      <w:tr w:rsidR="0057011D"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tcBorders>
              <w:top w:val="single" w:sz="4" w:space="0" w:color="808080" w:themeColor="background1" w:themeShade="80"/>
              <w:left w:val="single" w:sz="4" w:space="0" w:color="808080" w:themeColor="background1" w:themeShade="80"/>
              <w:bottom w:val="single" w:sz="8" w:space="0" w:color="000000" w:themeColor="text1"/>
              <w:right w:val="single" w:sz="4" w:space="0" w:color="808080" w:themeColor="background1" w:themeShade="80"/>
            </w:tcBorders>
            <w:tcMar>
              <w:top w:w="0" w:type="dxa"/>
              <w:left w:w="57" w:type="dxa"/>
              <w:bottom w:w="0" w:type="dxa"/>
              <w:right w:w="57" w:type="dxa"/>
            </w:tcMar>
            <w:hideMark/>
          </w:tcPr>
          <w:p w:rsidR="0057011D" w:rsidRPr="00DF25C4" w:rsidRDefault="00BF17B7" w:rsidP="00976203">
            <w:pPr>
              <w:spacing w:after="120"/>
              <w:rPr>
                <w:rFonts w:eastAsia="MS Mincho"/>
                <w:b/>
                <w:szCs w:val="20"/>
              </w:rPr>
            </w:pPr>
            <w:r w:rsidRPr="00DF25C4">
              <w:br w:type="page"/>
            </w:r>
            <w:r w:rsidR="00D84202" w:rsidRPr="00DF25C4">
              <w:br w:type="page"/>
            </w:r>
            <w:r w:rsidR="0057011D" w:rsidRPr="00DF25C4">
              <w:rPr>
                <w:rFonts w:eastAsia="MS Mincho"/>
                <w:szCs w:val="20"/>
              </w:rPr>
              <w:br w:type="page"/>
            </w:r>
            <w:r w:rsidR="0057011D" w:rsidRPr="00DF25C4">
              <w:rPr>
                <w:rFonts w:eastAsia="MS Mincho"/>
                <w:b/>
                <w:szCs w:val="20"/>
              </w:rPr>
              <w:t>3.2</w:t>
            </w:r>
          </w:p>
        </w:tc>
        <w:tc>
          <w:tcPr>
            <w:tcW w:w="9845" w:type="dxa"/>
            <w:gridSpan w:val="9"/>
            <w:tcBorders>
              <w:top w:val="single" w:sz="4" w:space="0" w:color="808080" w:themeColor="background1" w:themeShade="80"/>
              <w:left w:val="single" w:sz="4" w:space="0" w:color="808080" w:themeColor="background1" w:themeShade="80"/>
              <w:bottom w:val="single" w:sz="8" w:space="0" w:color="000000" w:themeColor="text1"/>
              <w:right w:val="single" w:sz="4" w:space="0" w:color="808080" w:themeColor="background1" w:themeShade="80"/>
            </w:tcBorders>
            <w:tcMar>
              <w:top w:w="0" w:type="dxa"/>
              <w:left w:w="57" w:type="dxa"/>
              <w:bottom w:w="0" w:type="dxa"/>
              <w:right w:w="57" w:type="dxa"/>
            </w:tcMar>
            <w:hideMark/>
          </w:tcPr>
          <w:p w:rsidR="0057011D" w:rsidRPr="00DF25C4" w:rsidRDefault="0057011D" w:rsidP="00976203">
            <w:pPr>
              <w:spacing w:after="120"/>
              <w:rPr>
                <w:rFonts w:eastAsia="MS Mincho"/>
                <w:b/>
                <w:szCs w:val="20"/>
              </w:rPr>
            </w:pPr>
            <w:r w:rsidRPr="00DF25C4">
              <w:rPr>
                <w:rFonts w:eastAsia="MS Mincho"/>
                <w:b/>
                <w:szCs w:val="20"/>
              </w:rPr>
              <w:t>Zmesi</w:t>
            </w:r>
            <w:r w:rsidRPr="00DF25C4">
              <w:rPr>
                <w:rFonts w:eastAsia="MS Mincho"/>
                <w:b/>
                <w:szCs w:val="20"/>
              </w:rPr>
              <w:br/>
            </w:r>
            <w:r w:rsidRPr="00DF25C4">
              <w:rPr>
                <w:rFonts w:eastAsia="MS Mincho"/>
                <w:szCs w:val="20"/>
              </w:rPr>
              <w:t>Zmes obsahuje tieto nebezpečné látky / látky s expozičným limitom Spoločenstva v pracovnom prostredí / látky perzistentné, bioakumulatívne a toxické alebo veľmi perzistentné a veľmi bioakumulatívne v množstve vyššom ako sú limity požadované pre uvádzanie v Karte bezpečnostných údajov:</w:t>
            </w:r>
          </w:p>
        </w:tc>
      </w:tr>
      <w:tr w:rsidR="0057011D"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92"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7011D" w:rsidRPr="00DF25C4" w:rsidRDefault="0057011D" w:rsidP="00976203">
            <w:pPr>
              <w:rPr>
                <w:rFonts w:eastAsia="MS Mincho"/>
                <w:b/>
                <w:szCs w:val="20"/>
              </w:rPr>
            </w:pPr>
            <w:r w:rsidRPr="00DF25C4">
              <w:rPr>
                <w:rFonts w:eastAsia="MS Mincho"/>
                <w:b/>
                <w:szCs w:val="20"/>
              </w:rPr>
              <w:lastRenderedPageBreak/>
              <w:t>Názov látky</w:t>
            </w:r>
            <w:r w:rsidRPr="00DF25C4">
              <w:rPr>
                <w:rFonts w:eastAsia="MS Mincho"/>
                <w:b/>
                <w:szCs w:val="20"/>
              </w:rPr>
              <w:br/>
            </w:r>
            <w:r w:rsidRPr="00DF25C4">
              <w:rPr>
                <w:rFonts w:eastAsia="MS Mincho"/>
                <w:b/>
                <w:i/>
                <w:szCs w:val="20"/>
              </w:rPr>
              <w:t>Registračné číslo REACH</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7011D" w:rsidRPr="00DF25C4" w:rsidRDefault="0057011D" w:rsidP="00976203">
            <w:pPr>
              <w:rPr>
                <w:rFonts w:eastAsia="MS Mincho"/>
                <w:b/>
                <w:szCs w:val="20"/>
              </w:rPr>
            </w:pPr>
            <w:r w:rsidRPr="00DF25C4">
              <w:rPr>
                <w:rFonts w:eastAsia="MS Mincho"/>
                <w:b/>
                <w:szCs w:val="20"/>
              </w:rPr>
              <w:t>Obsah</w:t>
            </w:r>
            <w:r w:rsidRPr="00DF25C4">
              <w:rPr>
                <w:rFonts w:eastAsia="MS Mincho"/>
                <w:b/>
                <w:szCs w:val="20"/>
              </w:rPr>
              <w:br/>
              <w:t>(% hm.)</w:t>
            </w:r>
          </w:p>
        </w:tc>
        <w:tc>
          <w:tcPr>
            <w:tcW w:w="1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7011D" w:rsidRPr="00DF25C4" w:rsidRDefault="0057011D" w:rsidP="00976203">
            <w:pPr>
              <w:rPr>
                <w:rFonts w:eastAsia="MS Mincho"/>
                <w:b/>
                <w:szCs w:val="20"/>
              </w:rPr>
            </w:pPr>
            <w:r w:rsidRPr="00DF25C4">
              <w:rPr>
                <w:rFonts w:eastAsia="MS Mincho"/>
                <w:b/>
                <w:szCs w:val="20"/>
              </w:rPr>
              <w:t>ES číslo</w:t>
            </w:r>
          </w:p>
          <w:p w:rsidR="0057011D" w:rsidRPr="00DF25C4" w:rsidRDefault="0057011D" w:rsidP="00976203">
            <w:pPr>
              <w:rPr>
                <w:rFonts w:eastAsia="MS Mincho"/>
                <w:b/>
                <w:szCs w:val="20"/>
              </w:rPr>
            </w:pPr>
            <w:r w:rsidRPr="00DF25C4">
              <w:rPr>
                <w:rFonts w:eastAsia="MS Mincho"/>
                <w:b/>
                <w:szCs w:val="20"/>
              </w:rPr>
              <w:t>CAS číslo</w:t>
            </w:r>
          </w:p>
          <w:p w:rsidR="0057011D" w:rsidRPr="00DF25C4" w:rsidRDefault="0057011D" w:rsidP="00976203">
            <w:pPr>
              <w:rPr>
                <w:rFonts w:eastAsia="MS Mincho"/>
                <w:b/>
                <w:szCs w:val="20"/>
              </w:rPr>
            </w:pPr>
            <w:r w:rsidRPr="00DF25C4">
              <w:rPr>
                <w:rFonts w:eastAsia="MS Mincho"/>
                <w:b/>
                <w:szCs w:val="20"/>
              </w:rPr>
              <w:t>Indexové číslo</w:t>
            </w:r>
          </w:p>
        </w:tc>
        <w:tc>
          <w:tcPr>
            <w:tcW w:w="23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7011D" w:rsidRPr="00DF25C4" w:rsidRDefault="0057011D" w:rsidP="00976203">
            <w:pPr>
              <w:rPr>
                <w:rFonts w:eastAsia="MS Mincho"/>
                <w:b/>
                <w:szCs w:val="20"/>
              </w:rPr>
            </w:pPr>
            <w:r w:rsidRPr="00DF25C4">
              <w:rPr>
                <w:rFonts w:eastAsia="MS Mincho"/>
                <w:b/>
                <w:szCs w:val="20"/>
              </w:rPr>
              <w:t>Klasifikácia podľa 1272/2008/ES*</w:t>
            </w:r>
          </w:p>
        </w:tc>
        <w:tc>
          <w:tcPr>
            <w:tcW w:w="1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7011D" w:rsidRPr="00DF25C4" w:rsidRDefault="0057011D" w:rsidP="00976203">
            <w:pPr>
              <w:rPr>
                <w:rFonts w:eastAsia="MS Mincho"/>
                <w:b/>
                <w:szCs w:val="20"/>
              </w:rPr>
            </w:pPr>
            <w:r w:rsidRPr="00DF25C4">
              <w:rPr>
                <w:rFonts w:eastAsia="MS Mincho"/>
                <w:b/>
                <w:szCs w:val="20"/>
              </w:rPr>
              <w:t>Expozičný limit</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92"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pPr>
              <w:rPr>
                <w:i/>
                <w:sz w:val="16"/>
                <w:szCs w:val="16"/>
              </w:rPr>
            </w:pPr>
            <w:r w:rsidRPr="00E34151">
              <w:br w:type="page"/>
              <w:t>uhľovodíky C10-C13, aromatické, &lt; 1% naftalénu</w:t>
            </w:r>
          </w:p>
          <w:p w:rsidR="006B3775" w:rsidRPr="00DF25C4" w:rsidRDefault="006B3775" w:rsidP="006B3775">
            <w:r w:rsidRPr="00E34151">
              <w:rPr>
                <w:i/>
              </w:rPr>
              <w:t xml:space="preserve">REACH </w:t>
            </w:r>
            <w:r>
              <w:rPr>
                <w:i/>
              </w:rPr>
              <w:t xml:space="preserve">No.: </w:t>
            </w:r>
            <w:r w:rsidRPr="00E34151">
              <w:rPr>
                <w:i/>
                <w:szCs w:val="20"/>
              </w:rPr>
              <w:t>01-2119451097-39-0001</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DF25C4" w:rsidRDefault="006B3775" w:rsidP="00543C83">
            <w:pPr>
              <w:rPr>
                <w:szCs w:val="20"/>
              </w:rPr>
            </w:pPr>
            <w:r w:rsidRPr="00E34151">
              <w:t>40 - 45</w:t>
            </w:r>
          </w:p>
        </w:tc>
        <w:tc>
          <w:tcPr>
            <w:tcW w:w="1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922-153-0</w:t>
            </w:r>
          </w:p>
          <w:p w:rsidR="006B3775" w:rsidRPr="00E34151" w:rsidRDefault="006B3775" w:rsidP="006B3775">
            <w:r w:rsidRPr="00E34151">
              <w:t>-</w:t>
            </w:r>
          </w:p>
          <w:p w:rsidR="006B3775" w:rsidRPr="00DF25C4" w:rsidRDefault="006B3775" w:rsidP="00543C83">
            <w:r w:rsidRPr="00E34151">
              <w:t>-</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Aquatic Chronic 2</w:t>
            </w:r>
          </w:p>
          <w:p w:rsidR="006B3775" w:rsidRPr="00E34151" w:rsidRDefault="006B3775" w:rsidP="006B3775">
            <w:r w:rsidRPr="00E34151">
              <w:t>Asp. Tox. 1</w:t>
            </w:r>
          </w:p>
          <w:p w:rsidR="006B3775" w:rsidRPr="00DF25C4" w:rsidRDefault="006B3775" w:rsidP="00543C83">
            <w:r w:rsidRPr="00E34151">
              <w:t>-</w:t>
            </w:r>
          </w:p>
        </w:tc>
        <w:tc>
          <w:tcPr>
            <w:tcW w:w="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H411</w:t>
            </w:r>
          </w:p>
          <w:p w:rsidR="006B3775" w:rsidRPr="00E34151" w:rsidRDefault="006B3775" w:rsidP="006B3775">
            <w:r w:rsidRPr="00E34151">
              <w:t>H304</w:t>
            </w:r>
          </w:p>
          <w:p w:rsidR="006B3775" w:rsidRPr="00DF25C4" w:rsidRDefault="006B3775" w:rsidP="00543C83">
            <w:r w:rsidRPr="00E34151">
              <w:t>EUH066</w:t>
            </w:r>
          </w:p>
        </w:tc>
        <w:tc>
          <w:tcPr>
            <w:tcW w:w="1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pPr>
              <w:pStyle w:val="Obyajntext"/>
              <w:spacing w:after="0"/>
            </w:pPr>
            <w:r w:rsidRPr="00E34151">
              <w:t xml:space="preserve">Exp. lim. </w:t>
            </w:r>
          </w:p>
          <w:p w:rsidR="006B3775" w:rsidRPr="00DF25C4" w:rsidRDefault="006B3775" w:rsidP="00543C83">
            <w:r w:rsidRPr="00E34151">
              <w:t>(národný) viď. 8.1</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92"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t>alkoholy, C11-14, izo-C13</w:t>
            </w:r>
            <w:r w:rsidRPr="00E34151">
              <w:t>, etoxylovan</w:t>
            </w:r>
            <w:r>
              <w:t>é</w:t>
            </w:r>
            <w:r w:rsidRPr="00E34151">
              <w:t xml:space="preserve"> </w:t>
            </w:r>
            <w:r w:rsidR="00C41F0C">
              <w:t xml:space="preserve">(7 - 15 EO) </w:t>
            </w:r>
          </w:p>
          <w:p w:rsidR="006B3775" w:rsidRPr="00DF25C4" w:rsidRDefault="006B3775" w:rsidP="006F1C34">
            <w:r w:rsidRPr="00E34151">
              <w:rPr>
                <w:i/>
              </w:rPr>
              <w:t>REACH</w:t>
            </w:r>
            <w:r>
              <w:rPr>
                <w:i/>
              </w:rPr>
              <w:t xml:space="preserve"> No.</w:t>
            </w:r>
            <w:r w:rsidRPr="00E34151">
              <w:rPr>
                <w:i/>
              </w:rPr>
              <w:t xml:space="preserve"> dosiaľ nepridelené</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DF25C4" w:rsidRDefault="006B3775" w:rsidP="00D220A2">
            <w:pPr>
              <w:rPr>
                <w:szCs w:val="20"/>
              </w:rPr>
            </w:pPr>
            <w:r w:rsidRPr="00E34151">
              <w:t>34 - 38</w:t>
            </w:r>
          </w:p>
        </w:tc>
        <w:tc>
          <w:tcPr>
            <w:tcW w:w="1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500-027-2</w:t>
            </w:r>
          </w:p>
          <w:p w:rsidR="006B3775" w:rsidRDefault="006B3775" w:rsidP="00D220A2">
            <w:r w:rsidRPr="006B3775">
              <w:t>78330-21-9</w:t>
            </w:r>
          </w:p>
          <w:p w:rsidR="006B3775" w:rsidRPr="00DF25C4" w:rsidRDefault="006B3775" w:rsidP="00D220A2">
            <w:r w:rsidRPr="00E34151">
              <w:t>-</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Acute Tox. 4</w:t>
            </w:r>
          </w:p>
          <w:p w:rsidR="006B3775" w:rsidRDefault="006B3775" w:rsidP="00D220A2">
            <w:r w:rsidRPr="00E34151">
              <w:t>Eye Dam. 1</w:t>
            </w:r>
          </w:p>
          <w:p w:rsidR="006B3775" w:rsidRPr="00DF25C4" w:rsidRDefault="006B3775" w:rsidP="00D220A2">
            <w:r>
              <w:t>Aquatic Chronic 3</w:t>
            </w:r>
          </w:p>
        </w:tc>
        <w:tc>
          <w:tcPr>
            <w:tcW w:w="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Default="006B3775" w:rsidP="006B3775">
            <w:r w:rsidRPr="00E34151">
              <w:t>H302</w:t>
            </w:r>
            <w:r w:rsidRPr="00E34151">
              <w:br/>
              <w:t>H318</w:t>
            </w:r>
          </w:p>
          <w:p w:rsidR="006B3775" w:rsidRPr="00DF25C4" w:rsidRDefault="006B3775" w:rsidP="006B3775">
            <w:r>
              <w:t>H412</w:t>
            </w:r>
          </w:p>
        </w:tc>
        <w:tc>
          <w:tcPr>
            <w:tcW w:w="1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DF25C4" w:rsidRDefault="006B3775" w:rsidP="00D220A2">
            <w:pPr>
              <w:rPr>
                <w:rFonts w:eastAsia="MS Mincho"/>
                <w:szCs w:val="20"/>
              </w:rPr>
            </w:pPr>
            <w:r w:rsidRPr="00E34151">
              <w:rPr>
                <w:rFonts w:eastAsia="MS Mincho"/>
                <w:szCs w:val="20"/>
              </w:rPr>
              <w:t>-</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92"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propaquizafop</w:t>
            </w:r>
          </w:p>
          <w:p w:rsidR="006B3775" w:rsidRPr="00DF25C4" w:rsidRDefault="006B3775" w:rsidP="006B3775">
            <w:r w:rsidRPr="00E34151">
              <w:rPr>
                <w:i/>
              </w:rPr>
              <w:t>REACH</w:t>
            </w:r>
            <w:r>
              <w:rPr>
                <w:i/>
              </w:rPr>
              <w:t xml:space="preserve"> No.</w:t>
            </w:r>
            <w:r w:rsidRPr="00E34151">
              <w:rPr>
                <w:i/>
              </w:rPr>
              <w:t xml:space="preserve"> dosiaľ nepridelené</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DF25C4" w:rsidRDefault="006B3775" w:rsidP="00543C83">
            <w:r w:rsidRPr="00E34151">
              <w:rPr>
                <w:szCs w:val="20"/>
              </w:rPr>
              <w:t>7 - 12</w:t>
            </w:r>
          </w:p>
        </w:tc>
        <w:tc>
          <w:tcPr>
            <w:tcW w:w="1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pPr>
              <w:rPr>
                <w:szCs w:val="20"/>
              </w:rPr>
            </w:pPr>
            <w:r w:rsidRPr="00E34151">
              <w:rPr>
                <w:szCs w:val="20"/>
              </w:rPr>
              <w:t>-</w:t>
            </w:r>
          </w:p>
          <w:p w:rsidR="006B3775" w:rsidRPr="00E34151" w:rsidRDefault="006B3775" w:rsidP="006B3775">
            <w:pPr>
              <w:rPr>
                <w:szCs w:val="20"/>
              </w:rPr>
            </w:pPr>
            <w:r w:rsidRPr="00E34151">
              <w:rPr>
                <w:szCs w:val="20"/>
              </w:rPr>
              <w:t xml:space="preserve">111479-05-1 </w:t>
            </w:r>
          </w:p>
          <w:p w:rsidR="006B3775" w:rsidRPr="00DF25C4" w:rsidRDefault="006B3775" w:rsidP="00543C83">
            <w:r w:rsidRPr="00E34151">
              <w:rPr>
                <w:szCs w:val="20"/>
              </w:rPr>
              <w:t>-</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Skin Sens. 1</w:t>
            </w:r>
          </w:p>
          <w:p w:rsidR="006B3775" w:rsidRDefault="006B3775" w:rsidP="006B3775">
            <w:r w:rsidRPr="00E34151">
              <w:t>Aquatic Acute 1</w:t>
            </w:r>
          </w:p>
          <w:p w:rsidR="00C41F0C" w:rsidRPr="00C41F0C" w:rsidRDefault="00C41F0C" w:rsidP="006B3775">
            <w:pPr>
              <w:rPr>
                <w:i/>
                <w:iCs/>
              </w:rPr>
            </w:pPr>
            <w:r>
              <w:rPr>
                <w:i/>
                <w:iCs/>
              </w:rPr>
              <w:t>M-faktor = 1</w:t>
            </w:r>
          </w:p>
          <w:p w:rsidR="00C41F0C" w:rsidRDefault="006B3775" w:rsidP="00C41F0C">
            <w:r w:rsidRPr="00E34151">
              <w:t>Aquatic Chronic 1</w:t>
            </w:r>
          </w:p>
          <w:p w:rsidR="006B3775" w:rsidRPr="00C41F0C" w:rsidRDefault="00C41F0C" w:rsidP="00543C83">
            <w:pPr>
              <w:rPr>
                <w:i/>
                <w:iCs/>
              </w:rPr>
            </w:pPr>
            <w:r>
              <w:rPr>
                <w:i/>
                <w:iCs/>
              </w:rPr>
              <w:t>M-faktor = 1</w:t>
            </w:r>
          </w:p>
        </w:tc>
        <w:tc>
          <w:tcPr>
            <w:tcW w:w="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E34151" w:rsidRDefault="006B3775" w:rsidP="006B3775">
            <w:r w:rsidRPr="00E34151">
              <w:t>H317</w:t>
            </w:r>
          </w:p>
          <w:p w:rsidR="006B3775" w:rsidRPr="00E34151" w:rsidRDefault="006B3775" w:rsidP="006B3775">
            <w:r w:rsidRPr="00E34151">
              <w:t>H400</w:t>
            </w:r>
          </w:p>
          <w:p w:rsidR="006B3775" w:rsidRPr="00DF25C4" w:rsidRDefault="006B3775" w:rsidP="00543C83">
            <w:r w:rsidRPr="00E34151">
              <w:t>H410</w:t>
            </w:r>
          </w:p>
        </w:tc>
        <w:tc>
          <w:tcPr>
            <w:tcW w:w="1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B3775" w:rsidRPr="00DF25C4" w:rsidRDefault="006B3775" w:rsidP="00543C83">
            <w:pPr>
              <w:pStyle w:val="Obyajntext"/>
              <w:spacing w:after="0"/>
            </w:pPr>
            <w:r w:rsidRPr="00E34151">
              <w:t>-</w:t>
            </w:r>
          </w:p>
        </w:tc>
      </w:tr>
      <w:tr w:rsidR="006B3775"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92"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DF25C4" w:rsidRDefault="006B3775" w:rsidP="00724CC8">
            <w:pPr>
              <w:rPr>
                <w:szCs w:val="20"/>
              </w:rPr>
            </w:pPr>
            <w:r w:rsidRPr="00E34151">
              <w:t>(propán-1,2-diyl)-karbonát</w:t>
            </w:r>
            <w:r w:rsidRPr="00E34151">
              <w:br/>
            </w:r>
            <w:r w:rsidRPr="00E34151">
              <w:rPr>
                <w:i/>
              </w:rPr>
              <w:t xml:space="preserve">REACH </w:t>
            </w:r>
            <w:r w:rsidR="007753CC">
              <w:rPr>
                <w:i/>
              </w:rPr>
              <w:t xml:space="preserve">No.: </w:t>
            </w:r>
            <w:r w:rsidRPr="00E34151">
              <w:rPr>
                <w:i/>
              </w:rPr>
              <w:t>01-2119537232-48-0000</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DF25C4" w:rsidRDefault="006B3775" w:rsidP="00724CC8">
            <w:pPr>
              <w:rPr>
                <w:szCs w:val="20"/>
              </w:rPr>
            </w:pPr>
            <w:r>
              <w:rPr>
                <w:szCs w:val="20"/>
              </w:rPr>
              <w:t>7 - 12</w:t>
            </w:r>
          </w:p>
        </w:tc>
        <w:tc>
          <w:tcPr>
            <w:tcW w:w="1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E34151" w:rsidRDefault="006B3775" w:rsidP="006B3775">
            <w:r w:rsidRPr="00E34151">
              <w:t>203-572-1</w:t>
            </w:r>
          </w:p>
          <w:p w:rsidR="006B3775" w:rsidRPr="00E34151" w:rsidRDefault="006B3775" w:rsidP="006B3775">
            <w:r w:rsidRPr="00E34151">
              <w:t>108-32-7</w:t>
            </w:r>
          </w:p>
          <w:p w:rsidR="006B3775" w:rsidRPr="00DF25C4" w:rsidRDefault="006B3775" w:rsidP="00724CC8">
            <w:pPr>
              <w:rPr>
                <w:szCs w:val="20"/>
              </w:rPr>
            </w:pPr>
            <w:r w:rsidRPr="00E34151">
              <w:t>607-194-00-1</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DF25C4" w:rsidRDefault="006B3775" w:rsidP="00724CC8">
            <w:pPr>
              <w:rPr>
                <w:i/>
              </w:rPr>
            </w:pPr>
            <w:r w:rsidRPr="00E34151">
              <w:t>Eye Irrit. 2</w:t>
            </w:r>
          </w:p>
        </w:tc>
        <w:tc>
          <w:tcPr>
            <w:tcW w:w="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DF25C4" w:rsidRDefault="006B3775" w:rsidP="00724CC8">
            <w:pPr>
              <w:rPr>
                <w:szCs w:val="20"/>
              </w:rPr>
            </w:pPr>
            <w:r w:rsidRPr="00E34151">
              <w:t>H319</w:t>
            </w:r>
          </w:p>
        </w:tc>
        <w:tc>
          <w:tcPr>
            <w:tcW w:w="1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B3775" w:rsidRPr="00DF25C4" w:rsidRDefault="006B3775" w:rsidP="00724CC8">
            <w:pPr>
              <w:pStyle w:val="Obyajntext"/>
              <w:spacing w:after="0"/>
            </w:pPr>
            <w:r w:rsidRPr="00E34151">
              <w:t>-</w:t>
            </w:r>
          </w:p>
        </w:tc>
      </w:tr>
      <w:tr w:rsidR="006F1C34"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58" w:type="dxa"/>
            <w:gridSpan w:val="10"/>
            <w:tcBorders>
              <w:top w:val="single" w:sz="8" w:space="0" w:color="000000" w:themeColor="text1" w:themeShade="80"/>
              <w:left w:val="single" w:sz="4" w:space="0" w:color="808080" w:themeColor="background1" w:themeShade="80"/>
              <w:bottom w:val="single" w:sz="4" w:space="0" w:color="808080"/>
              <w:right w:val="single" w:sz="4" w:space="0" w:color="808080" w:themeColor="background1" w:themeShade="80"/>
            </w:tcBorders>
            <w:tcMar>
              <w:top w:w="0" w:type="dxa"/>
              <w:left w:w="57" w:type="dxa"/>
              <w:bottom w:w="0" w:type="dxa"/>
              <w:right w:w="57" w:type="dxa"/>
            </w:tcMar>
            <w:hideMark/>
          </w:tcPr>
          <w:p w:rsidR="006F1C34" w:rsidRPr="00DF25C4" w:rsidRDefault="006F1C34" w:rsidP="005B0E4F">
            <w:pPr>
              <w:spacing w:after="120"/>
              <w:jc w:val="right"/>
              <w:rPr>
                <w:rFonts w:eastAsia="MS Mincho"/>
                <w:b/>
                <w:i/>
                <w:szCs w:val="20"/>
              </w:rPr>
            </w:pPr>
            <w:r w:rsidRPr="00DF25C4">
              <w:rPr>
                <w:rFonts w:eastAsia="MS Mincho"/>
                <w:i/>
                <w:szCs w:val="20"/>
              </w:rPr>
              <w:t>*</w:t>
            </w:r>
            <w:r w:rsidRPr="00DF25C4">
              <w:rPr>
                <w:rFonts w:eastAsia="MS Mincho"/>
                <w:i/>
                <w:sz w:val="16"/>
                <w:szCs w:val="16"/>
              </w:rPr>
              <w:t>Plné znenie použitých klasifikačných skratiek a výstražných upozornení (H-vety) uvádza oddiel 16.</w:t>
            </w:r>
          </w:p>
        </w:tc>
      </w:tr>
      <w:tr w:rsidR="006F1C34" w:rsidRPr="00DF25C4" w:rsidTr="00C41F0C">
        <w:trPr>
          <w:trHeight w:val="122"/>
        </w:trPr>
        <w:tc>
          <w:tcPr>
            <w:tcW w:w="10358"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hideMark/>
          </w:tcPr>
          <w:p w:rsidR="006F1C34" w:rsidRPr="00DF25C4" w:rsidRDefault="006F1C34" w:rsidP="003555B9">
            <w:pPr>
              <w:rPr>
                <w:b/>
                <w:i/>
                <w:sz w:val="16"/>
                <w:szCs w:val="16"/>
              </w:rPr>
            </w:pPr>
            <w:r w:rsidRPr="00DF25C4">
              <w:br w:type="page"/>
            </w:r>
            <w:r w:rsidRPr="00DF25C4">
              <w:br w:type="page"/>
            </w:r>
            <w:r w:rsidRPr="00DF25C4">
              <w:br w:type="page"/>
            </w:r>
            <w:r w:rsidRPr="00DF25C4">
              <w:rPr>
                <w:b/>
                <w:i/>
                <w:sz w:val="16"/>
                <w:szCs w:val="16"/>
              </w:rPr>
              <w:t xml:space="preserve">Špecifické koncentračné limity </w:t>
            </w:r>
          </w:p>
        </w:tc>
      </w:tr>
      <w:tr w:rsidR="006F1C34" w:rsidRPr="00DF25C4" w:rsidTr="00C41F0C">
        <w:trPr>
          <w:trHeight w:val="122"/>
        </w:trPr>
        <w:tc>
          <w:tcPr>
            <w:tcW w:w="10358"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hideMark/>
          </w:tcPr>
          <w:p w:rsidR="006F1C34" w:rsidRPr="00DF25C4" w:rsidRDefault="006F1C34" w:rsidP="00D84202">
            <w:pPr>
              <w:rPr>
                <w:rFonts w:eastAsia="MS Mincho"/>
                <w:i/>
                <w:sz w:val="16"/>
                <w:szCs w:val="16"/>
              </w:rPr>
            </w:pPr>
            <w:r w:rsidRPr="00DF25C4">
              <w:rPr>
                <w:rFonts w:eastAsia="MS Mincho"/>
                <w:i/>
                <w:sz w:val="16"/>
                <w:szCs w:val="20"/>
              </w:rPr>
              <w:t>1,2-benzizotiazolin-3-ón</w:t>
            </w:r>
          </w:p>
        </w:tc>
      </w:tr>
      <w:tr w:rsidR="006F1C34" w:rsidRPr="00DF25C4" w:rsidTr="00C41F0C">
        <w:trPr>
          <w:trHeight w:val="122"/>
        </w:trPr>
        <w:tc>
          <w:tcPr>
            <w:tcW w:w="10358"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6F1C34" w:rsidRPr="00DF25C4" w:rsidRDefault="006F1C34" w:rsidP="00D84202">
            <w:pPr>
              <w:rPr>
                <w:rFonts w:eastAsia="MS Mincho"/>
                <w:sz w:val="16"/>
                <w:szCs w:val="16"/>
              </w:rPr>
            </w:pPr>
            <w:r w:rsidRPr="00DF25C4">
              <w:rPr>
                <w:color w:val="000000"/>
                <w:sz w:val="16"/>
                <w:szCs w:val="16"/>
              </w:rPr>
              <w:t>C ≥ 0,05 %: Skin Sens. 1; H317</w:t>
            </w:r>
          </w:p>
        </w:tc>
      </w:tr>
      <w:tr w:rsidR="006F1C34" w:rsidRPr="00DF25C4" w:rsidTr="00C41F0C">
        <w:tc>
          <w:tcPr>
            <w:tcW w:w="10358" w:type="dxa"/>
            <w:gridSpan w:val="10"/>
            <w:tcBorders>
              <w:top w:val="single" w:sz="8" w:space="0" w:color="000000" w:themeColor="text1"/>
              <w:left w:val="single" w:sz="4" w:space="0" w:color="808080" w:themeColor="background1" w:themeShade="80"/>
              <w:bottom w:val="single" w:sz="4" w:space="0" w:color="808080" w:themeColor="background1" w:themeShade="80"/>
              <w:right w:val="single" w:sz="4" w:space="0" w:color="808080"/>
            </w:tcBorders>
            <w:tcMar>
              <w:top w:w="0" w:type="dxa"/>
              <w:left w:w="57" w:type="dxa"/>
              <w:bottom w:w="0" w:type="dxa"/>
              <w:right w:w="57" w:type="dxa"/>
            </w:tcMar>
          </w:tcPr>
          <w:p w:rsidR="006F1C34" w:rsidRPr="00DF25C4" w:rsidRDefault="006F1C34" w:rsidP="00D84202">
            <w:pPr>
              <w:spacing w:after="120"/>
              <w:jc w:val="right"/>
              <w:rPr>
                <w:rFonts w:eastAsia="MS Mincho"/>
                <w:i/>
                <w:szCs w:val="20"/>
              </w:rPr>
            </w:pPr>
          </w:p>
        </w:tc>
      </w:tr>
      <w:tr w:rsidR="006F1C34"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5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6F1C34" w:rsidRPr="00DF25C4" w:rsidRDefault="006F1C34" w:rsidP="00976203">
            <w:pPr>
              <w:spacing w:before="120" w:after="120"/>
              <w:rPr>
                <w:rFonts w:eastAsia="MS Mincho"/>
                <w:b/>
                <w:bCs/>
                <w:szCs w:val="20"/>
              </w:rPr>
            </w:pPr>
            <w:r w:rsidRPr="00DF25C4">
              <w:rPr>
                <w:rFonts w:eastAsia="MS Mincho"/>
                <w:b/>
                <w:bCs/>
                <w:caps/>
                <w:szCs w:val="20"/>
              </w:rPr>
              <w:t xml:space="preserve">ODDIEL </w:t>
            </w:r>
            <w:r w:rsidRPr="00DF25C4">
              <w:rPr>
                <w:rFonts w:eastAsia="MS Mincho"/>
                <w:b/>
                <w:bCs/>
                <w:szCs w:val="20"/>
              </w:rPr>
              <w:t>4. OPATRENIA PRVEJ POMOCI</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before="120" w:after="120"/>
              <w:rPr>
                <w:rFonts w:eastAsia="MS Mincho"/>
                <w:b/>
                <w:szCs w:val="20"/>
              </w:rPr>
            </w:pPr>
            <w:r w:rsidRPr="00DF25C4">
              <w:rPr>
                <w:rFonts w:eastAsia="MS Mincho"/>
                <w:b/>
                <w:szCs w:val="20"/>
              </w:rPr>
              <w:t>4.1</w:t>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br w:type="page"/>
            </w:r>
            <w:r w:rsidRPr="00DF25C4">
              <w:br w:type="page"/>
            </w:r>
            <w:r w:rsidRPr="00DF25C4">
              <w:br w:type="page"/>
            </w:r>
          </w:p>
          <w:p w:rsidR="007753CC" w:rsidRPr="00DF25C4" w:rsidRDefault="007753CC" w:rsidP="00976203">
            <w:pPr>
              <w:rPr>
                <w:rFonts w:eastAsia="MS Mincho"/>
                <w:b/>
                <w:szCs w:val="20"/>
              </w:rPr>
            </w:pPr>
            <w:r>
              <w:br w:type="page"/>
            </w:r>
          </w:p>
        </w:tc>
        <w:tc>
          <w:tcPr>
            <w:tcW w:w="984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before="120" w:after="120"/>
              <w:rPr>
                <w:rFonts w:eastAsia="MS Mincho"/>
                <w:szCs w:val="20"/>
              </w:rPr>
            </w:pPr>
            <w:r w:rsidRPr="00DF25C4">
              <w:rPr>
                <w:rFonts w:eastAsia="MS Mincho"/>
                <w:b/>
                <w:szCs w:val="20"/>
              </w:rPr>
              <w:t>Opis opatrení prvej pomoci</w:t>
            </w:r>
            <w:r w:rsidRPr="00DF25C4">
              <w:rPr>
                <w:rFonts w:eastAsia="MS Mincho"/>
                <w:szCs w:val="20"/>
              </w:rPr>
              <w:t xml:space="preserve"> </w:t>
            </w:r>
            <w:r w:rsidRPr="00DF25C4">
              <w:rPr>
                <w:rFonts w:eastAsia="MS Mincho"/>
                <w:b/>
                <w:szCs w:val="20"/>
              </w:rPr>
              <w:br/>
            </w:r>
            <w:r w:rsidRPr="00DF25C4">
              <w:rPr>
                <w:rFonts w:eastAsia="MS Mincho"/>
                <w:szCs w:val="20"/>
              </w:rPr>
              <w:t>Dodržujte bezpečnostné pokyny v návode na použitie uvedené na obale. V prípade nehody a pri výskyte akýchkoľvek zdravotných ťažkostí alebo v prípade neistoty však kontaktujte lekára a poskytnite mu údaje z tejto Karty bezpečnostných údajov. Pri bezvedomí uložte postihnutého do stabilizovanej polohy a sleduje dýchanie. Nikdy nepodávajte osobám v bezvedomí žiadne tekutiny.</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vAlign w:val="center"/>
            <w:hideMark/>
          </w:tcPr>
          <w:p w:rsidR="007753CC" w:rsidRPr="00DF25C4" w:rsidRDefault="007753CC" w:rsidP="00976203">
            <w:pPr>
              <w:rPr>
                <w:rFonts w:eastAsia="MS Mincho"/>
                <w:b/>
                <w:szCs w:val="20"/>
              </w:rPr>
            </w:pPr>
          </w:p>
        </w:tc>
        <w:tc>
          <w:tcPr>
            <w:tcW w:w="13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after="120"/>
              <w:rPr>
                <w:rFonts w:eastAsia="MS Mincho"/>
                <w:szCs w:val="20"/>
              </w:rPr>
            </w:pPr>
            <w:r w:rsidRPr="00DF25C4">
              <w:rPr>
                <w:rFonts w:eastAsia="MS Mincho"/>
                <w:szCs w:val="20"/>
              </w:rPr>
              <w:t xml:space="preserve">Pri nadýchaní: </w:t>
            </w:r>
          </w:p>
        </w:tc>
        <w:tc>
          <w:tcPr>
            <w:tcW w:w="84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7753CC" w:rsidRPr="00DF25C4" w:rsidRDefault="007753CC" w:rsidP="00976203">
            <w:pPr>
              <w:spacing w:after="120"/>
              <w:rPr>
                <w:rFonts w:eastAsia="MS Mincho"/>
                <w:szCs w:val="20"/>
              </w:rPr>
            </w:pPr>
            <w:r w:rsidRPr="00DF25C4">
              <w:rPr>
                <w:rFonts w:eastAsia="MS Mincho"/>
                <w:szCs w:val="20"/>
              </w:rPr>
              <w:t>Pri nadýchaní postihnutého ihneď odveďte na čerstvý vzduch. Pri pretrvávajúcich ťažkostiach ihneď vyhľadajte lekársku pomoc a ukážte túto Kartu bezpečnostných údajov alebo označenie. Pokiaľ postihnutý po expozícii nedýcha, privolajte lekársku pomoc a zabezpečte umelé dýchanie až do jej príchodu! Pri podozrení na vniknutie tekutiny do pľúc privolajte ihneď lekársku pomoc.</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vAlign w:val="center"/>
            <w:hideMark/>
          </w:tcPr>
          <w:p w:rsidR="007753CC" w:rsidRPr="00DF25C4" w:rsidRDefault="007753CC" w:rsidP="00976203">
            <w:pPr>
              <w:rPr>
                <w:rFonts w:eastAsia="MS Mincho"/>
                <w:b/>
                <w:szCs w:val="20"/>
              </w:rPr>
            </w:pPr>
          </w:p>
        </w:tc>
        <w:tc>
          <w:tcPr>
            <w:tcW w:w="13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after="120"/>
              <w:rPr>
                <w:rFonts w:eastAsia="MS Mincho"/>
                <w:szCs w:val="20"/>
              </w:rPr>
            </w:pPr>
            <w:r w:rsidRPr="00DF25C4">
              <w:rPr>
                <w:rFonts w:eastAsia="MS Mincho"/>
                <w:szCs w:val="20"/>
              </w:rPr>
              <w:t xml:space="preserve">Pri styku s pokožkou: </w:t>
            </w:r>
          </w:p>
        </w:tc>
        <w:tc>
          <w:tcPr>
            <w:tcW w:w="84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7753CC" w:rsidRPr="00DF25C4" w:rsidRDefault="007753CC" w:rsidP="00976203">
            <w:pPr>
              <w:spacing w:after="120"/>
              <w:rPr>
                <w:rFonts w:eastAsia="MS Mincho"/>
                <w:szCs w:val="20"/>
              </w:rPr>
            </w:pPr>
            <w:r w:rsidRPr="00DF25C4">
              <w:rPr>
                <w:rFonts w:eastAsia="MS Mincho"/>
                <w:szCs w:val="20"/>
              </w:rPr>
              <w:t>Zasiahnutý odev ihneď odstráňte, postihnuté miesto ihneď umyte vodou a mydlom, dobre opláchnite. Umyté miesta pokožky natrite reparačným krémom. Pri pretrvávajúcom dráždení pokožky vyhľadajte odbornú lekársku pomoc.</w:t>
            </w:r>
          </w:p>
        </w:tc>
      </w:tr>
      <w:tr w:rsidR="007753CC" w:rsidRPr="00DF25C4" w:rsidTr="00C41F0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3" w:type="dxa"/>
            <w:vMerge/>
            <w:tcBorders>
              <w:left w:val="single" w:sz="4" w:space="0" w:color="808080" w:themeColor="background1" w:themeShade="80"/>
              <w:right w:val="single" w:sz="4" w:space="0" w:color="808080" w:themeColor="background1" w:themeShade="80"/>
            </w:tcBorders>
            <w:vAlign w:val="center"/>
            <w:hideMark/>
          </w:tcPr>
          <w:p w:rsidR="007753CC" w:rsidRPr="00DF25C4" w:rsidRDefault="007753CC" w:rsidP="00976203">
            <w:pPr>
              <w:rPr>
                <w:rFonts w:eastAsia="MS Mincho"/>
                <w:b/>
                <w:szCs w:val="20"/>
              </w:rPr>
            </w:pPr>
          </w:p>
        </w:tc>
        <w:tc>
          <w:tcPr>
            <w:tcW w:w="13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after="120"/>
              <w:rPr>
                <w:rFonts w:eastAsia="MS Mincho"/>
                <w:szCs w:val="20"/>
              </w:rPr>
            </w:pPr>
            <w:r w:rsidRPr="00DF25C4">
              <w:rPr>
                <w:rFonts w:eastAsia="MS Mincho"/>
                <w:szCs w:val="20"/>
              </w:rPr>
              <w:t xml:space="preserve">Pri zasiahnutí očí: </w:t>
            </w:r>
          </w:p>
        </w:tc>
        <w:tc>
          <w:tcPr>
            <w:tcW w:w="84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7753CC" w:rsidRPr="00DF25C4" w:rsidRDefault="007753CC" w:rsidP="00B251BC">
            <w:pPr>
              <w:spacing w:after="120"/>
              <w:rPr>
                <w:rFonts w:eastAsia="MS Mincho"/>
                <w:szCs w:val="20"/>
              </w:rPr>
            </w:pPr>
            <w:r w:rsidRPr="00DF25C4">
              <w:rPr>
                <w:rFonts w:eastAsia="MS Mincho"/>
                <w:szCs w:val="20"/>
              </w:rPr>
              <w:t>Pri násilne otvorených viečkach vyplachujte ihneď oči veľkým množstvom vody po dobu 10 – 15 minút. Ak má postihnutý očné šošovky, je potrebné ich najskôr odstrániť. Ihneď vyhľadajte odbornú lekársku pomoc (oftalmológa) a ukážte túto Kartu bezpečnostných údajov alebo označenie.</w:t>
            </w:r>
          </w:p>
        </w:tc>
      </w:tr>
    </w:tbl>
    <w:p w:rsidR="00BB0112" w:rsidRDefault="00BB0112">
      <w:r>
        <w:br w:type="page"/>
      </w:r>
    </w:p>
    <w:tbl>
      <w:tblPr>
        <w:tblW w:w="10358" w:type="dxa"/>
        <w:tblInd w:w="2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17"/>
        <w:gridCol w:w="473"/>
        <w:gridCol w:w="6"/>
        <w:gridCol w:w="17"/>
        <w:gridCol w:w="1141"/>
        <w:gridCol w:w="13"/>
        <w:gridCol w:w="223"/>
        <w:gridCol w:w="1286"/>
        <w:gridCol w:w="1849"/>
        <w:gridCol w:w="40"/>
        <w:gridCol w:w="5293"/>
      </w:tblGrid>
      <w:tr w:rsidR="007753CC" w:rsidRPr="00DF25C4" w:rsidTr="00C41F0C">
        <w:tc>
          <w:tcPr>
            <w:tcW w:w="513"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7753CC" w:rsidRPr="00DF25C4" w:rsidRDefault="007753CC" w:rsidP="00976203">
            <w:pPr>
              <w:rPr>
                <w:rFonts w:eastAsia="MS Mincho"/>
                <w:b/>
                <w:szCs w:val="20"/>
              </w:rPr>
            </w:pPr>
            <w:r>
              <w:lastRenderedPageBreak/>
              <w:br w:type="page"/>
            </w:r>
          </w:p>
        </w:tc>
        <w:tc>
          <w:tcPr>
            <w:tcW w:w="13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after="120"/>
              <w:rPr>
                <w:rFonts w:eastAsia="MS Mincho"/>
                <w:szCs w:val="20"/>
              </w:rPr>
            </w:pPr>
            <w:r w:rsidRPr="00DF25C4">
              <w:rPr>
                <w:rFonts w:eastAsia="MS Mincho"/>
                <w:bCs/>
                <w:szCs w:val="20"/>
              </w:rPr>
              <w:t xml:space="preserve">Po požití: </w:t>
            </w:r>
          </w:p>
        </w:tc>
        <w:tc>
          <w:tcPr>
            <w:tcW w:w="846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7753CC" w:rsidRPr="00DF25C4" w:rsidRDefault="007753CC" w:rsidP="00976203">
            <w:pPr>
              <w:spacing w:after="120"/>
              <w:rPr>
                <w:rFonts w:eastAsia="MS Mincho"/>
                <w:szCs w:val="20"/>
              </w:rPr>
            </w:pPr>
            <w:r w:rsidRPr="00DF25C4">
              <w:rPr>
                <w:rFonts w:eastAsia="MS Mincho"/>
                <w:szCs w:val="20"/>
              </w:rPr>
              <w:t xml:space="preserve">Ústa vypláchnite vodou, postihnutého nechajte vypiť väčšie množstvo vody (ale len ak je postihnutý pri vedomí). </w:t>
            </w:r>
            <w:r w:rsidRPr="00DF25C4">
              <w:rPr>
                <w:rFonts w:eastAsia="MS Mincho"/>
                <w:b/>
                <w:szCs w:val="20"/>
              </w:rPr>
              <w:t>Nevyvolávajte zvracanie!</w:t>
            </w:r>
            <w:r w:rsidRPr="00DF25C4">
              <w:rPr>
                <w:rFonts w:eastAsia="MS Mincho"/>
                <w:szCs w:val="20"/>
              </w:rPr>
              <w:t xml:space="preserve"> V prípade spontánneho zvracania zabráňte vdýchnutiu zvratkov. Ihneď vyhľadajte lekársku pomoc a ukážte túto Kartu bezpečnostných údajov alebo označenie produktu.</w:t>
            </w:r>
          </w:p>
        </w:tc>
      </w:tr>
      <w:tr w:rsidR="006B3775" w:rsidRPr="00DF25C4" w:rsidTr="00C41F0C">
        <w:tc>
          <w:tcPr>
            <w:tcW w:w="5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b/>
                <w:szCs w:val="20"/>
              </w:rPr>
            </w:pPr>
            <w:r w:rsidRPr="00DF25C4">
              <w:br w:type="page"/>
            </w:r>
            <w:r w:rsidRPr="00DF25C4">
              <w:br w:type="page"/>
            </w:r>
            <w:r w:rsidRPr="00DF25C4">
              <w:rPr>
                <w:rFonts w:eastAsia="MS Mincho"/>
                <w:szCs w:val="20"/>
              </w:rPr>
              <w:br w:type="page"/>
            </w:r>
            <w:r w:rsidRPr="00DF25C4">
              <w:rPr>
                <w:rFonts w:eastAsia="MS Mincho"/>
                <w:b/>
                <w:szCs w:val="20"/>
              </w:rPr>
              <w:t>4.2</w:t>
            </w:r>
          </w:p>
        </w:tc>
        <w:tc>
          <w:tcPr>
            <w:tcW w:w="984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D84202">
            <w:pPr>
              <w:spacing w:after="120"/>
              <w:rPr>
                <w:rFonts w:eastAsia="MS Mincho"/>
                <w:szCs w:val="20"/>
              </w:rPr>
            </w:pPr>
            <w:r w:rsidRPr="00E34151">
              <w:rPr>
                <w:rFonts w:eastAsia="MS Mincho"/>
                <w:b/>
                <w:szCs w:val="20"/>
              </w:rPr>
              <w:t>Najdôležitejšie príznaky a účinky, akútne aj oneskorené</w:t>
            </w:r>
            <w:r w:rsidRPr="00E34151">
              <w:rPr>
                <w:rFonts w:eastAsia="MS Mincho"/>
                <w:b/>
                <w:szCs w:val="20"/>
              </w:rPr>
              <w:br/>
            </w:r>
            <w:r w:rsidRPr="00E34151">
              <w:rPr>
                <w:rFonts w:eastAsia="MS Mincho"/>
                <w:szCs w:val="20"/>
              </w:rPr>
              <w:t>Zmes je škodlivá – po požití môže spôsobiť vážne poškodenie pľúc. Zmes spôsobuje vážne podráždenie očí pri priamom kontakte. Vdychovanie výparov a aerosólov môže dráždiť dýchacie cesty. Dlhodobý alebo opakovaný styk s pokožkou môže spôsobiť je odmastenie a podráždenie. Obsahuje senzibilizujúce látky – propaquizafop, avšak kožné testy senzibilizácie nepreukázali senzibilizačné účinky.</w:t>
            </w:r>
          </w:p>
        </w:tc>
      </w:tr>
      <w:tr w:rsidR="006B3775" w:rsidRPr="00DF25C4" w:rsidTr="00C41F0C">
        <w:tc>
          <w:tcPr>
            <w:tcW w:w="49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b/>
                <w:szCs w:val="20"/>
              </w:rPr>
            </w:pPr>
            <w:r w:rsidRPr="00DF25C4">
              <w:rPr>
                <w:rFonts w:eastAsia="MS Mincho"/>
                <w:szCs w:val="20"/>
              </w:rPr>
              <w:br w:type="page"/>
            </w:r>
            <w:r w:rsidRPr="00DF25C4">
              <w:rPr>
                <w:rFonts w:eastAsia="MS Mincho"/>
                <w:b/>
                <w:szCs w:val="20"/>
              </w:rPr>
              <w:t>4.3</w:t>
            </w:r>
          </w:p>
        </w:tc>
        <w:tc>
          <w:tcPr>
            <w:tcW w:w="9862"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b/>
                <w:szCs w:val="20"/>
              </w:rPr>
            </w:pPr>
            <w:r w:rsidRPr="00E34151">
              <w:rPr>
                <w:rFonts w:eastAsia="MS Mincho"/>
                <w:b/>
                <w:szCs w:val="20"/>
              </w:rPr>
              <w:t>Údaj o akejkoľvek potrebe okamžitej lekárskej starostlivosti a osobitného ošetrenia</w:t>
            </w:r>
            <w:r w:rsidRPr="00E34151">
              <w:rPr>
                <w:rFonts w:eastAsia="MS Mincho"/>
                <w:b/>
                <w:szCs w:val="20"/>
              </w:rPr>
              <w:br/>
            </w:r>
            <w:r w:rsidRPr="00E34151">
              <w:rPr>
                <w:rFonts w:eastAsia="MS Mincho"/>
                <w:bCs/>
                <w:szCs w:val="20"/>
              </w:rPr>
              <w:t xml:space="preserve">Nie je známa žiadna špecifická terapia. Použite podpornú a symptomatickú liečbu. Postupujte opatrne pri zvracaní a výplachu žalúdka - obsahuje organické rozpúšťadlá. </w:t>
            </w:r>
            <w:r w:rsidRPr="00E34151">
              <w:rPr>
                <w:rFonts w:eastAsia="MS Mincho"/>
                <w:szCs w:val="20"/>
              </w:rPr>
              <w:t xml:space="preserve">Pri podozrení na vniknutie do pľúc okamžite vyhľadajte lekársku pomoc. </w:t>
            </w:r>
            <w:r w:rsidRPr="00E34151">
              <w:rPr>
                <w:rFonts w:eastAsia="MS Mincho"/>
                <w:bCs/>
                <w:szCs w:val="20"/>
              </w:rPr>
              <w:t>Pri náhodnom požití môže prísť k vniknutiu prípravku do dýchacích ciest a pľúc. Pozor na vniknutie do pľúc pri zvracaní. Zaistite lekársky dohľad po dobu minimálne 48 h po požití.</w:t>
            </w:r>
          </w:p>
        </w:tc>
      </w:tr>
      <w:tr w:rsidR="00AB1C3D" w:rsidRPr="00DF25C4" w:rsidTr="00C41F0C">
        <w:tc>
          <w:tcPr>
            <w:tcW w:w="10358"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szCs w:val="20"/>
              </w:rPr>
            </w:pPr>
            <w:r w:rsidRPr="00DF25C4">
              <w:rPr>
                <w:rFonts w:eastAsia="MS Mincho"/>
                <w:b/>
                <w:bCs/>
                <w:caps/>
                <w:szCs w:val="20"/>
              </w:rPr>
              <w:t xml:space="preserve">ODDIEL </w:t>
            </w:r>
            <w:r w:rsidRPr="00DF25C4">
              <w:rPr>
                <w:rFonts w:eastAsia="MS Mincho"/>
                <w:b/>
                <w:bCs/>
                <w:szCs w:val="20"/>
              </w:rPr>
              <w:t>5.</w:t>
            </w:r>
            <w:r w:rsidR="00D9644A" w:rsidRPr="00DF25C4">
              <w:rPr>
                <w:rFonts w:eastAsia="MS Mincho"/>
                <w:b/>
                <w:bCs/>
                <w:szCs w:val="20"/>
              </w:rPr>
              <w:t xml:space="preserve"> </w:t>
            </w:r>
            <w:r w:rsidRPr="00DF25C4">
              <w:rPr>
                <w:rFonts w:eastAsia="MS Mincho"/>
                <w:b/>
                <w:bCs/>
                <w:szCs w:val="20"/>
              </w:rPr>
              <w:t>PROTIPOŽIARNE OPATRENIA</w:t>
            </w:r>
          </w:p>
        </w:tc>
      </w:tr>
      <w:tr w:rsidR="00AB1C3D" w:rsidRPr="00DF25C4" w:rsidTr="00C41F0C">
        <w:tc>
          <w:tcPr>
            <w:tcW w:w="490"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5.1</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Hasiace prostriedky</w:t>
            </w:r>
          </w:p>
        </w:tc>
      </w:tr>
      <w:tr w:rsidR="00AB1C3D" w:rsidRPr="00DF25C4" w:rsidTr="00C41F0C">
        <w:tc>
          <w:tcPr>
            <w:tcW w:w="490"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B1C3D" w:rsidRPr="00DF25C4" w:rsidRDefault="00AB1C3D" w:rsidP="00976203">
            <w:pPr>
              <w:rPr>
                <w:rFonts w:eastAsia="MS Mincho"/>
                <w:b/>
                <w:szCs w:val="20"/>
              </w:rPr>
            </w:pPr>
          </w:p>
        </w:tc>
        <w:tc>
          <w:tcPr>
            <w:tcW w:w="268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Vhodné hasiace prostriedky:</w:t>
            </w:r>
          </w:p>
        </w:tc>
        <w:tc>
          <w:tcPr>
            <w:tcW w:w="718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szCs w:val="20"/>
                <w:vertAlign w:val="superscript"/>
              </w:rPr>
            </w:pPr>
            <w:r w:rsidRPr="00DF25C4">
              <w:rPr>
                <w:rFonts w:eastAsia="MS Mincho"/>
                <w:szCs w:val="20"/>
              </w:rPr>
              <w:t>trieštená voda, vodná hmla, pena, prášok, CO</w:t>
            </w:r>
            <w:r w:rsidRPr="00DF25C4">
              <w:rPr>
                <w:rFonts w:eastAsia="MS Mincho"/>
                <w:szCs w:val="20"/>
                <w:vertAlign w:val="subscript"/>
              </w:rPr>
              <w:t>2</w:t>
            </w:r>
          </w:p>
        </w:tc>
      </w:tr>
      <w:tr w:rsidR="00AB1C3D" w:rsidRPr="00DF25C4" w:rsidTr="00C41F0C">
        <w:tc>
          <w:tcPr>
            <w:tcW w:w="490"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B1C3D" w:rsidRPr="00DF25C4" w:rsidRDefault="00AB1C3D" w:rsidP="00976203">
            <w:pPr>
              <w:rPr>
                <w:rFonts w:eastAsia="MS Mincho"/>
                <w:b/>
                <w:szCs w:val="20"/>
              </w:rPr>
            </w:pPr>
          </w:p>
        </w:tc>
        <w:tc>
          <w:tcPr>
            <w:tcW w:w="268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 xml:space="preserve">Nevhodné hasiace prostriedky: </w:t>
            </w:r>
          </w:p>
        </w:tc>
        <w:tc>
          <w:tcPr>
            <w:tcW w:w="718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szCs w:val="20"/>
              </w:rPr>
            </w:pPr>
            <w:r w:rsidRPr="00DF25C4">
              <w:rPr>
                <w:rFonts w:eastAsia="MS Mincho"/>
                <w:szCs w:val="20"/>
              </w:rPr>
              <w:t>nepoužívajte prudký prúd vody - môže prispievať k šíreniu ohňa</w:t>
            </w:r>
          </w:p>
        </w:tc>
      </w:tr>
      <w:tr w:rsidR="0035510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szCs w:val="20"/>
              </w:rPr>
              <w:br w:type="page"/>
            </w:r>
            <w:r w:rsidRPr="00DF25C4">
              <w:rPr>
                <w:rFonts w:eastAsia="MS Mincho"/>
                <w:szCs w:val="20"/>
              </w:rPr>
              <w:br w:type="page"/>
            </w:r>
            <w:r w:rsidRPr="00DF25C4">
              <w:rPr>
                <w:rFonts w:eastAsia="MS Mincho"/>
                <w:b/>
                <w:szCs w:val="20"/>
              </w:rPr>
              <w:t>5.2</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A7283B" w:rsidP="006B3775">
            <w:pPr>
              <w:spacing w:after="120"/>
              <w:rPr>
                <w:rFonts w:eastAsia="MS Mincho"/>
                <w:b/>
                <w:szCs w:val="20"/>
              </w:rPr>
            </w:pPr>
            <w:r w:rsidRPr="00DF25C4">
              <w:rPr>
                <w:rFonts w:eastAsia="MS Mincho"/>
                <w:b/>
                <w:szCs w:val="20"/>
              </w:rPr>
              <w:t>Osobitné druhy nebezpečnosti vyplývajúce z látky alebo zo zmesi</w:t>
            </w:r>
            <w:r w:rsidR="0035510D" w:rsidRPr="00DF25C4">
              <w:rPr>
                <w:rFonts w:eastAsia="MS Mincho"/>
                <w:b/>
                <w:szCs w:val="20"/>
              </w:rPr>
              <w:t xml:space="preserve"> </w:t>
            </w:r>
            <w:r w:rsidR="0035510D" w:rsidRPr="00DF25C4">
              <w:rPr>
                <w:rFonts w:eastAsia="MS Mincho"/>
                <w:b/>
                <w:szCs w:val="20"/>
              </w:rPr>
              <w:br/>
            </w:r>
            <w:r w:rsidR="0035510D" w:rsidRPr="00DF25C4">
              <w:rPr>
                <w:rFonts w:eastAsia="MS Mincho"/>
                <w:szCs w:val="20"/>
              </w:rPr>
              <w:t>Horľavá kvapalina I</w:t>
            </w:r>
            <w:r w:rsidR="006F1C34" w:rsidRPr="00DF25C4">
              <w:rPr>
                <w:rFonts w:eastAsia="MS Mincho"/>
                <w:szCs w:val="20"/>
              </w:rPr>
              <w:t>V</w:t>
            </w:r>
            <w:r w:rsidR="0035510D" w:rsidRPr="00DF25C4">
              <w:rPr>
                <w:rFonts w:eastAsia="MS Mincho"/>
                <w:szCs w:val="20"/>
              </w:rPr>
              <w:t xml:space="preserve">. triedy nebezpečnosti podľa vyhlášky 96/2004 Z.z. / STN EN 65 0201. Výpary môžu tvoriť zo vzduchom výbušnú zmes, hromadiacu sa pri zemi a v nižšie položených priestoroch, ktorá môže šíriť oheň na veľké vzdialenosti. Pri tepelnom rozklade za vysokých teplôt alebo nedokonalom spaľovaní možný vznik toxických, dráždivých a horľavých rozkladných produktov (oxidy dusíku, síry, oxid uhoľnatý, sadze, aldehydy a iné produkty rozkladu organických látok). </w:t>
            </w:r>
            <w:r w:rsidR="006B3775">
              <w:rPr>
                <w:rFonts w:eastAsia="MS Mincho"/>
                <w:szCs w:val="20"/>
              </w:rPr>
              <w:t>T</w:t>
            </w:r>
            <w:r w:rsidR="0035510D" w:rsidRPr="00DF25C4">
              <w:rPr>
                <w:rFonts w:eastAsia="MS Mincho"/>
                <w:szCs w:val="20"/>
              </w:rPr>
              <w:t>oxické pre vodné organizmy, môže spôsobiť dlhodobé nepriaznivé účinky vo vodnej zložke životného prostredia.</w:t>
            </w:r>
          </w:p>
        </w:tc>
      </w:tr>
      <w:tr w:rsidR="0035510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35510D" w:rsidRPr="00DF25C4" w:rsidRDefault="0035510D" w:rsidP="00976203">
            <w:pPr>
              <w:spacing w:after="120"/>
              <w:rPr>
                <w:rFonts w:eastAsia="MS Mincho"/>
                <w:b/>
                <w:szCs w:val="20"/>
              </w:rPr>
            </w:pPr>
            <w:r w:rsidRPr="00DF25C4">
              <w:rPr>
                <w:rFonts w:eastAsia="MS Mincho"/>
                <w:b/>
                <w:szCs w:val="20"/>
              </w:rPr>
              <w:t>5.3</w:t>
            </w:r>
          </w:p>
          <w:p w:rsidR="0035510D" w:rsidRPr="00DF25C4" w:rsidRDefault="0035510D" w:rsidP="00976203">
            <w:pPr>
              <w:rPr>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A7283B" w:rsidP="00976203">
            <w:pPr>
              <w:spacing w:after="120"/>
              <w:rPr>
                <w:rFonts w:eastAsia="MS Mincho"/>
                <w:b/>
                <w:szCs w:val="20"/>
              </w:rPr>
            </w:pPr>
            <w:r w:rsidRPr="00DF25C4">
              <w:rPr>
                <w:rFonts w:eastAsia="MS Mincho"/>
                <w:b/>
                <w:szCs w:val="20"/>
              </w:rPr>
              <w:t>Pokyny pre požiarnikov</w:t>
            </w:r>
            <w:r w:rsidR="0035510D" w:rsidRPr="00DF25C4">
              <w:rPr>
                <w:rFonts w:eastAsia="MS Mincho"/>
                <w:b/>
                <w:szCs w:val="20"/>
              </w:rPr>
              <w:br/>
            </w:r>
            <w:r w:rsidR="0035510D" w:rsidRPr="00DF25C4">
              <w:rPr>
                <w:rFonts w:eastAsia="MS Mincho"/>
                <w:szCs w:val="20"/>
              </w:rPr>
              <w:t>Vždy použite izolačný dýchací prístroj a nepriepustný protichemický odev – možný vznik toxických, dráždivých a horľavých rozkladných produktov. Špeciálny ochranný výstroj pre hasičov a výzbroj pre hasičské jednotky musí zodpovedať zákonu č. 314/2001 Z. z. o ochrane pred požiarmi a zákonu č. 315/2001 Z. z. o Hasičskom a záchrannom zbore. Približujte sa z náveternej strany a z čo najväčšej vzdialenosti, pokiaľ je to možné, ohraďte miesto zásahu tak, aby sa predišlo úniku kontaminovanej vody. Ochladzujte kontajnery v mieste požiaru vodnou hmlou alebo trieštenou vodou, ak je to možné, urýchlene ich odstráňte z miesta pôsobenia tepla. Voda použitá na hasenie nesmie uniknúť do kanalizácie alebo životného prostredia.</w:t>
            </w:r>
          </w:p>
        </w:tc>
      </w:tr>
      <w:tr w:rsidR="00AB1C3D" w:rsidRPr="00DF25C4" w:rsidTr="00C41F0C">
        <w:tc>
          <w:tcPr>
            <w:tcW w:w="10358"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szCs w:val="20"/>
              </w:rPr>
            </w:pPr>
            <w:r w:rsidRPr="00DF25C4">
              <w:rPr>
                <w:rFonts w:eastAsia="MS Mincho"/>
                <w:b/>
                <w:bCs/>
                <w:caps/>
                <w:szCs w:val="20"/>
              </w:rPr>
              <w:t xml:space="preserve">ODDIEL </w:t>
            </w:r>
            <w:r w:rsidRPr="00DF25C4">
              <w:rPr>
                <w:rFonts w:eastAsia="MS Mincho"/>
                <w:b/>
                <w:bCs/>
                <w:szCs w:val="20"/>
              </w:rPr>
              <w:t>6.</w:t>
            </w:r>
            <w:r w:rsidR="00D9644A" w:rsidRPr="00DF25C4">
              <w:rPr>
                <w:rFonts w:eastAsia="MS Mincho"/>
                <w:b/>
                <w:bCs/>
                <w:szCs w:val="20"/>
              </w:rPr>
              <w:t xml:space="preserve"> </w:t>
            </w:r>
            <w:r w:rsidRPr="00DF25C4">
              <w:rPr>
                <w:rFonts w:eastAsia="MS Mincho"/>
                <w:b/>
                <w:bCs/>
                <w:szCs w:val="20"/>
              </w:rPr>
              <w:t xml:space="preserve">OPATRENIA PRI NÁHODNOM UVOĽNENÍ </w:t>
            </w:r>
          </w:p>
        </w:tc>
      </w:tr>
      <w:tr w:rsidR="0035510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before="120" w:after="120"/>
              <w:rPr>
                <w:rFonts w:eastAsia="MS Mincho"/>
                <w:b/>
                <w:szCs w:val="20"/>
              </w:rPr>
            </w:pPr>
            <w:r w:rsidRPr="00DF25C4">
              <w:rPr>
                <w:rFonts w:eastAsia="MS Mincho"/>
                <w:b/>
                <w:szCs w:val="20"/>
              </w:rPr>
              <w:t>6.1</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3C7C89">
            <w:pPr>
              <w:spacing w:before="120" w:after="120"/>
              <w:rPr>
                <w:rFonts w:eastAsia="MS Mincho"/>
                <w:b/>
                <w:szCs w:val="20"/>
              </w:rPr>
            </w:pPr>
            <w:r w:rsidRPr="00DF25C4">
              <w:rPr>
                <w:rFonts w:eastAsia="MS Mincho"/>
                <w:b/>
                <w:szCs w:val="20"/>
              </w:rPr>
              <w:t>Osobné bezpečnostné opatrenia, ochranné prostriedky a núdzové postupy</w:t>
            </w:r>
            <w:r w:rsidRPr="00DF25C4">
              <w:rPr>
                <w:rFonts w:eastAsia="MS Mincho"/>
                <w:b/>
                <w:szCs w:val="20"/>
              </w:rPr>
              <w:br/>
            </w:r>
            <w:r w:rsidRPr="00DF25C4">
              <w:rPr>
                <w:rFonts w:eastAsia="MS Mincho"/>
                <w:szCs w:val="20"/>
              </w:rPr>
              <w:t xml:space="preserve">Dodržujte predpisy pre ochranu osôb a bezpečnosť pri práci. Zabráňte kontaktu s pokožkou, očami a sliznicami. Nevdychujte výpary alebo aerosóly. V závislosti na rozsahu úniku použite primerané ochranné prostriedky (rukavice, maska, protichemický odev, pozri Oddiel 8.2). Nechránené osoby ihneď vykážte z miesta havárie. V uzavretých priestoroch zabezpečte dobrú ventiláciu. </w:t>
            </w:r>
          </w:p>
        </w:tc>
      </w:tr>
      <w:tr w:rsidR="0035510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543C83" w:rsidP="00976203">
            <w:pPr>
              <w:spacing w:after="120"/>
              <w:rPr>
                <w:rFonts w:eastAsia="MS Mincho"/>
                <w:b/>
                <w:szCs w:val="20"/>
              </w:rPr>
            </w:pPr>
            <w:r>
              <w:br w:type="page"/>
            </w:r>
            <w:r w:rsidR="0035510D" w:rsidRPr="00DF25C4">
              <w:br w:type="page"/>
            </w:r>
            <w:r w:rsidR="0035510D" w:rsidRPr="00DF25C4">
              <w:rPr>
                <w:rFonts w:eastAsia="MS Mincho"/>
                <w:b/>
                <w:szCs w:val="20"/>
              </w:rPr>
              <w:t>6.2</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Bezpečnostné opatrenia pre životné prostredie</w:t>
            </w:r>
            <w:r w:rsidRPr="00DF25C4">
              <w:rPr>
                <w:rFonts w:eastAsia="MS Mincho"/>
                <w:b/>
                <w:szCs w:val="20"/>
              </w:rPr>
              <w:br/>
            </w:r>
            <w:r w:rsidRPr="00DF25C4">
              <w:rPr>
                <w:rFonts w:eastAsia="MS Mincho"/>
                <w:szCs w:val="20"/>
              </w:rPr>
              <w:t>Ak je to bezpečné, okamžite odstráňte zdroj/príčinu úniku. Zabráňte preniknutiu do pôdy, kanalizácie, povrchových a spodných vôd. Pri väčšom rozsahu znečistenia riek, jazier a kanalizácie zistený stav oznámte príslušným orgánom podľa platných predpisov.</w:t>
            </w:r>
          </w:p>
        </w:tc>
      </w:tr>
      <w:tr w:rsidR="0035510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6B3775" w:rsidP="00976203">
            <w:pPr>
              <w:spacing w:after="120"/>
              <w:rPr>
                <w:rFonts w:eastAsia="MS Mincho"/>
                <w:b/>
                <w:szCs w:val="20"/>
              </w:rPr>
            </w:pPr>
            <w:r>
              <w:br w:type="page"/>
            </w:r>
            <w:r w:rsidR="0035510D" w:rsidRPr="00DF25C4">
              <w:br w:type="page"/>
            </w:r>
            <w:r w:rsidR="0035510D" w:rsidRPr="00DF25C4">
              <w:br w:type="page"/>
            </w:r>
            <w:r w:rsidR="0035510D" w:rsidRPr="00DF25C4">
              <w:rPr>
                <w:rFonts w:eastAsia="MS Mincho"/>
                <w:b/>
                <w:szCs w:val="20"/>
              </w:rPr>
              <w:t>6.3</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6B3775">
            <w:pPr>
              <w:spacing w:after="120"/>
              <w:rPr>
                <w:rFonts w:eastAsia="MS Mincho"/>
                <w:b/>
                <w:szCs w:val="20"/>
              </w:rPr>
            </w:pPr>
            <w:r w:rsidRPr="00DF25C4">
              <w:rPr>
                <w:rFonts w:eastAsia="MS Mincho"/>
                <w:b/>
                <w:szCs w:val="20"/>
              </w:rPr>
              <w:t>Metódy a materiál na zabránenie šíreniu a vyčistenie</w:t>
            </w:r>
            <w:r w:rsidRPr="00DF25C4">
              <w:rPr>
                <w:rFonts w:eastAsia="MS Mincho"/>
                <w:b/>
                <w:szCs w:val="20"/>
              </w:rPr>
              <w:br/>
            </w:r>
            <w:r w:rsidRPr="00DF25C4">
              <w:rPr>
                <w:rFonts w:eastAsia="MS Mincho"/>
                <w:szCs w:val="20"/>
              </w:rPr>
              <w:t>Pokúste sa čo najväčšie množstvo odsať čerpadlom vhodným na horľaviny I</w:t>
            </w:r>
            <w:r w:rsidR="006B3775">
              <w:rPr>
                <w:rFonts w:eastAsia="MS Mincho"/>
                <w:szCs w:val="20"/>
              </w:rPr>
              <w:t>V</w:t>
            </w:r>
            <w:r w:rsidRPr="00DF25C4">
              <w:rPr>
                <w:rFonts w:eastAsia="MS Mincho"/>
                <w:szCs w:val="20"/>
              </w:rPr>
              <w:t>. triedy. Zvyšky absorbujte do vhodného nehorľavého materiálu (piesok, kremelina, kaolín, vapex...). Po preniknutí do pôdy musí byť zasiahnutá vrstva zoškrabaná. Zhromaždite do pripravenej vhodnej nádoby. Kontajnery musia byť označené. Likvidujte v zmysle predpisov, odošlite na likvidáciu do zberne nebezpečných odpadov. Voda použitá na čistenie by sa nemala dostať do kanalizácie, povrchových a spodných vôd - kontaminovanú vodu zlikvidujte ako nebezpečný odpad.</w:t>
            </w:r>
          </w:p>
        </w:tc>
      </w:tr>
      <w:tr w:rsidR="00AB1C3D" w:rsidRPr="00DF25C4" w:rsidTr="00C41F0C">
        <w:tc>
          <w:tcPr>
            <w:tcW w:w="4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6.4</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Odkaz na iné oddiely</w:t>
            </w:r>
            <w:r w:rsidRPr="00DF25C4">
              <w:rPr>
                <w:rFonts w:eastAsia="MS Mincho"/>
                <w:b/>
                <w:szCs w:val="20"/>
              </w:rPr>
              <w:br/>
            </w:r>
            <w:r w:rsidRPr="00DF25C4">
              <w:rPr>
                <w:rFonts w:eastAsia="MS Mincho"/>
                <w:szCs w:val="20"/>
              </w:rPr>
              <w:t>Dodržujte pokyny uvedené v oddieloch 8 a 13.</w:t>
            </w:r>
          </w:p>
        </w:tc>
      </w:tr>
      <w:tr w:rsidR="00AB1C3D" w:rsidRPr="00DF25C4" w:rsidTr="00C41F0C">
        <w:trPr>
          <w:gridBefore w:val="1"/>
          <w:wBefore w:w="17" w:type="dxa"/>
        </w:trPr>
        <w:tc>
          <w:tcPr>
            <w:tcW w:w="1034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432E0F" w:rsidP="00976203">
            <w:pPr>
              <w:spacing w:before="120" w:after="120"/>
              <w:rPr>
                <w:rFonts w:eastAsia="MS Mincho"/>
                <w:b/>
                <w:bCs/>
                <w:szCs w:val="20"/>
              </w:rPr>
            </w:pPr>
            <w:r w:rsidRPr="00DF25C4">
              <w:lastRenderedPageBreak/>
              <w:br w:type="page"/>
            </w:r>
            <w:r w:rsidR="003C7C89" w:rsidRPr="00DF25C4">
              <w:br w:type="page"/>
            </w:r>
            <w:r w:rsidR="00AB1C3D" w:rsidRPr="00DF25C4">
              <w:rPr>
                <w:rFonts w:eastAsia="MS Mincho"/>
                <w:szCs w:val="20"/>
              </w:rPr>
              <w:br w:type="page"/>
            </w:r>
            <w:r w:rsidR="00AB1C3D" w:rsidRPr="00DF25C4">
              <w:rPr>
                <w:rFonts w:eastAsia="MS Mincho"/>
                <w:szCs w:val="20"/>
              </w:rPr>
              <w:br w:type="page"/>
            </w:r>
            <w:r w:rsidR="00AB1C3D" w:rsidRPr="00DF25C4">
              <w:rPr>
                <w:rFonts w:eastAsia="MS Mincho"/>
                <w:szCs w:val="20"/>
              </w:rPr>
              <w:br w:type="page"/>
            </w:r>
            <w:r w:rsidR="00AB1C3D" w:rsidRPr="00DF25C4">
              <w:rPr>
                <w:rFonts w:eastAsia="MS Mincho"/>
                <w:b/>
                <w:bCs/>
                <w:caps/>
                <w:szCs w:val="20"/>
              </w:rPr>
              <w:t xml:space="preserve">ODDIEL </w:t>
            </w:r>
            <w:r w:rsidR="00AB1C3D" w:rsidRPr="00DF25C4">
              <w:rPr>
                <w:rFonts w:eastAsia="MS Mincho"/>
                <w:b/>
                <w:bCs/>
                <w:szCs w:val="20"/>
              </w:rPr>
              <w:t>7.</w:t>
            </w:r>
            <w:r w:rsidR="009E1987" w:rsidRPr="00DF25C4">
              <w:rPr>
                <w:rFonts w:eastAsia="MS Mincho"/>
                <w:b/>
                <w:bCs/>
                <w:szCs w:val="20"/>
              </w:rPr>
              <w:t xml:space="preserve"> </w:t>
            </w:r>
            <w:r w:rsidR="00AB1C3D" w:rsidRPr="00DF25C4">
              <w:rPr>
                <w:rFonts w:eastAsia="MS Mincho"/>
                <w:b/>
                <w:bCs/>
                <w:szCs w:val="20"/>
              </w:rPr>
              <w:t xml:space="preserve">ZAOBCHÁDZANIE A SKLADOVANIE </w:t>
            </w:r>
          </w:p>
        </w:tc>
      </w:tr>
      <w:tr w:rsidR="0035510D" w:rsidRPr="00DF25C4" w:rsidTr="00C41F0C">
        <w:trPr>
          <w:gridBefore w:val="1"/>
          <w:wBefore w:w="17" w:type="dxa"/>
        </w:trPr>
        <w:tc>
          <w:tcPr>
            <w:tcW w:w="4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before="120" w:after="120"/>
              <w:rPr>
                <w:rFonts w:eastAsia="MS Mincho"/>
                <w:b/>
                <w:szCs w:val="20"/>
              </w:rPr>
            </w:pPr>
            <w:r w:rsidRPr="00DF25C4">
              <w:rPr>
                <w:rFonts w:eastAsia="MS Mincho"/>
                <w:b/>
                <w:szCs w:val="20"/>
              </w:rPr>
              <w:t>7.1</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EF0471">
            <w:pPr>
              <w:spacing w:before="120" w:after="120"/>
              <w:rPr>
                <w:rFonts w:eastAsia="MS Mincho"/>
                <w:color w:val="000000"/>
                <w:szCs w:val="20"/>
              </w:rPr>
            </w:pPr>
            <w:r w:rsidRPr="00DF25C4">
              <w:rPr>
                <w:rFonts w:eastAsia="MS Mincho"/>
                <w:b/>
                <w:szCs w:val="20"/>
              </w:rPr>
              <w:t>Bezpečnostné opatrenia na bezpečné zaobchádzanie</w:t>
            </w:r>
            <w:r w:rsidRPr="00DF25C4">
              <w:rPr>
                <w:rFonts w:eastAsia="MS Mincho"/>
                <w:b/>
                <w:szCs w:val="20"/>
              </w:rPr>
              <w:br/>
            </w:r>
            <w:r w:rsidRPr="00DF25C4">
              <w:rPr>
                <w:rFonts w:eastAsia="MS Mincho"/>
                <w:color w:val="000000"/>
                <w:szCs w:val="20"/>
              </w:rPr>
              <w:t xml:space="preserve">Zabráňte kontaktu s očami, pokožkou a sliznicami. Použite vhodný nepriepustný odev a osobné ochranné prostriedky (viď. Oddiel 8). Zabezpečte dobré vetranie. Dodržujte predpisy pre ochranu osôb a bezpečnosť pri práci. Manipulujte tak aby nedošlo k úniku. Pri použití ako pesticíd dodržujte pokynu uvedené na príbalovej informácii. Pri manipulácii – postreku – nevdychujte aerosóly. Pri práci sa vyžaduje sa lokálne odsávanie a adekvátna ventilácia. Nevdychujte výpary, </w:t>
            </w:r>
            <w:r w:rsidR="00DF25C4">
              <w:rPr>
                <w:rFonts w:eastAsia="MS Mincho"/>
                <w:color w:val="000000"/>
                <w:szCs w:val="20"/>
              </w:rPr>
              <w:t>hml</w:t>
            </w:r>
            <w:r w:rsidRPr="00DF25C4">
              <w:rPr>
                <w:rFonts w:eastAsia="MS Mincho"/>
                <w:color w:val="000000"/>
                <w:szCs w:val="20"/>
              </w:rPr>
              <w:t xml:space="preserve">y a aerosóly. </w:t>
            </w:r>
          </w:p>
          <w:p w:rsidR="0035510D" w:rsidRPr="00DF25C4" w:rsidRDefault="0035510D" w:rsidP="006F1C34">
            <w:pPr>
              <w:pStyle w:val="Obyajntext"/>
              <w:spacing w:before="120"/>
              <w:rPr>
                <w:color w:val="000000"/>
              </w:rPr>
            </w:pPr>
            <w:r w:rsidRPr="00DF25C4">
              <w:rPr>
                <w:color w:val="000000"/>
              </w:rPr>
              <w:t>Odstráňte všetky možné zdroje zapálenia (ako aj zdroje statickej elektriny). Pri manipulácii s väčšími množstvami zmesi je potrebné vykonať príslušné opatrenia na ochranu pred elektrostatickým výbojom - používajte len uzemnené vybavenie. Otvárajte opatrne - nepoužívajte nadmernú silu. Dodržiavajte všetky podmienky manipulácie s horľavými kvapalinami I</w:t>
            </w:r>
            <w:r w:rsidR="006F1C34" w:rsidRPr="00DF25C4">
              <w:rPr>
                <w:color w:val="000000"/>
              </w:rPr>
              <w:t>V</w:t>
            </w:r>
            <w:r w:rsidRPr="00DF25C4">
              <w:rPr>
                <w:color w:val="000000"/>
              </w:rPr>
              <w:t>. triedy nebezpečnosti (vyhláška 96/2004 Z.z. / STN EN 65 0201).</w:t>
            </w:r>
          </w:p>
        </w:tc>
      </w:tr>
      <w:tr w:rsidR="0035510D" w:rsidRPr="00DF25C4" w:rsidTr="00C41F0C">
        <w:trPr>
          <w:gridBefore w:val="1"/>
          <w:wBefore w:w="17" w:type="dxa"/>
        </w:trPr>
        <w:tc>
          <w:tcPr>
            <w:tcW w:w="4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br w:type="page"/>
            </w:r>
            <w:r w:rsidRPr="00DF25C4">
              <w:br w:type="page"/>
            </w:r>
            <w:r w:rsidRPr="00DF25C4">
              <w:rPr>
                <w:rFonts w:eastAsia="MS Mincho"/>
                <w:szCs w:val="20"/>
              </w:rPr>
              <w:br w:type="page"/>
            </w:r>
            <w:r w:rsidRPr="00DF25C4">
              <w:rPr>
                <w:rFonts w:eastAsia="MS Mincho"/>
                <w:szCs w:val="20"/>
              </w:rPr>
              <w:br w:type="page"/>
            </w:r>
            <w:r w:rsidRPr="00DF25C4">
              <w:rPr>
                <w:rFonts w:eastAsia="MS Mincho"/>
                <w:b/>
                <w:szCs w:val="20"/>
              </w:rPr>
              <w:t>7.2</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EF0471">
            <w:pPr>
              <w:spacing w:after="120"/>
              <w:rPr>
                <w:rFonts w:eastAsia="MS Mincho"/>
                <w:color w:val="000000"/>
                <w:szCs w:val="20"/>
              </w:rPr>
            </w:pPr>
            <w:r w:rsidRPr="00DF25C4">
              <w:rPr>
                <w:rFonts w:eastAsia="MS Mincho"/>
                <w:b/>
                <w:szCs w:val="20"/>
              </w:rPr>
              <w:t>Podmienky na bezpečné skladovanie vrátane akejkoľvek nekompatibility</w:t>
            </w:r>
            <w:r w:rsidRPr="00DF25C4">
              <w:rPr>
                <w:rFonts w:eastAsia="MS Mincho"/>
                <w:b/>
                <w:szCs w:val="20"/>
              </w:rPr>
              <w:br/>
            </w:r>
            <w:r w:rsidRPr="00DF25C4">
              <w:rPr>
                <w:rFonts w:eastAsia="MS Mincho"/>
                <w:color w:val="000000"/>
                <w:szCs w:val="20"/>
              </w:rPr>
              <w:t xml:space="preserve">Uchovávajte v tesne uzavretých originálnych alebo správne označených náhradných obaloch. Skladujte v suchých, krytých, chladných a tmavých priestoroch chránených pred poveternostnými vplyvmi, s vetraním v úrovni podlahy. Chráňte pred priamym slnečným svetlom, dlhodobým pôsobením tepla a zdrojmi zapálenia. Chráňte pred mrazom. V skladovacích priestoroch nikdy nefajčite. Uchovávajte oddelene od oxidačných činidiel, silných kyselín a silných zásad. Uchovávajte mimo dosahu detí. Zabráňte prístupu neautorizovaným osobám. Uchovávajte oddelene od potravín, nápojov a krmív pre zvieratá. </w:t>
            </w:r>
          </w:p>
          <w:p w:rsidR="0035510D" w:rsidRPr="00DF25C4" w:rsidRDefault="0035510D" w:rsidP="006F1C34">
            <w:pPr>
              <w:spacing w:after="120"/>
              <w:rPr>
                <w:rFonts w:eastAsia="MS Mincho"/>
                <w:b/>
                <w:szCs w:val="20"/>
              </w:rPr>
            </w:pPr>
            <w:r w:rsidRPr="00DF25C4">
              <w:rPr>
                <w:rFonts w:eastAsia="MS Mincho"/>
                <w:color w:val="000000"/>
                <w:szCs w:val="20"/>
              </w:rPr>
              <w:t>Dodržiavajte podmienky pre skladovanie horľavých kvapalín I</w:t>
            </w:r>
            <w:r w:rsidR="006F1C34" w:rsidRPr="00DF25C4">
              <w:rPr>
                <w:rFonts w:eastAsia="MS Mincho"/>
                <w:color w:val="000000"/>
                <w:szCs w:val="20"/>
              </w:rPr>
              <w:t>V</w:t>
            </w:r>
            <w:r w:rsidRPr="00DF25C4">
              <w:rPr>
                <w:rFonts w:eastAsia="MS Mincho"/>
                <w:color w:val="000000"/>
                <w:szCs w:val="20"/>
              </w:rPr>
              <w:t>. triedy nebezpečnosti (Vyhláška 96/2004 Z.z. / STN EN 65 0201).</w:t>
            </w:r>
          </w:p>
        </w:tc>
      </w:tr>
      <w:tr w:rsidR="0035510D" w:rsidRPr="00DF25C4" w:rsidTr="00C41F0C">
        <w:trPr>
          <w:gridBefore w:val="1"/>
          <w:wBefore w:w="17" w:type="dxa"/>
        </w:trPr>
        <w:tc>
          <w:tcPr>
            <w:tcW w:w="4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7.3</w:t>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A7283B" w:rsidP="006F1C34">
            <w:pPr>
              <w:spacing w:after="120"/>
              <w:rPr>
                <w:rFonts w:eastAsia="MS Mincho"/>
                <w:b/>
                <w:szCs w:val="20"/>
              </w:rPr>
            </w:pPr>
            <w:r w:rsidRPr="00DF25C4">
              <w:rPr>
                <w:rFonts w:eastAsia="MS Mincho"/>
                <w:b/>
                <w:szCs w:val="20"/>
              </w:rPr>
              <w:t>Špecifické konečné použitie, resp. použitia</w:t>
            </w:r>
            <w:r w:rsidR="0035510D" w:rsidRPr="00DF25C4">
              <w:rPr>
                <w:rFonts w:eastAsia="MS Mincho"/>
                <w:b/>
                <w:szCs w:val="20"/>
              </w:rPr>
              <w:t xml:space="preserve"> </w:t>
            </w:r>
            <w:r w:rsidR="0035510D" w:rsidRPr="00DF25C4">
              <w:rPr>
                <w:rFonts w:eastAsia="MS Mincho"/>
                <w:b/>
                <w:szCs w:val="20"/>
              </w:rPr>
              <w:br/>
            </w:r>
            <w:r w:rsidR="0035510D" w:rsidRPr="00DF25C4">
              <w:rPr>
                <w:rFonts w:eastAsia="MS Mincho"/>
                <w:szCs w:val="20"/>
              </w:rPr>
              <w:t xml:space="preserve">poľnohospodársky </w:t>
            </w:r>
            <w:r w:rsidR="006F1C34" w:rsidRPr="00DF25C4">
              <w:rPr>
                <w:rFonts w:eastAsia="MS Mincho"/>
                <w:szCs w:val="20"/>
              </w:rPr>
              <w:t>herb</w:t>
            </w:r>
            <w:r w:rsidR="0035510D" w:rsidRPr="00DF25C4">
              <w:rPr>
                <w:rFonts w:eastAsia="MS Mincho"/>
                <w:szCs w:val="20"/>
              </w:rPr>
              <w:t>icíd</w:t>
            </w:r>
          </w:p>
        </w:tc>
      </w:tr>
      <w:tr w:rsidR="00AB1C3D" w:rsidRPr="00DF25C4" w:rsidTr="00C41F0C">
        <w:trPr>
          <w:gridBefore w:val="1"/>
          <w:wBefore w:w="17" w:type="dxa"/>
        </w:trPr>
        <w:tc>
          <w:tcPr>
            <w:tcW w:w="1034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szCs w:val="20"/>
              </w:rPr>
            </w:pPr>
            <w:r w:rsidRPr="00DF25C4">
              <w:rPr>
                <w:rFonts w:eastAsia="MS Mincho"/>
                <w:b/>
                <w:bCs/>
                <w:caps/>
                <w:szCs w:val="20"/>
              </w:rPr>
              <w:t xml:space="preserve">ODDIEL </w:t>
            </w:r>
            <w:r w:rsidRPr="00DF25C4">
              <w:rPr>
                <w:rFonts w:eastAsia="MS Mincho"/>
                <w:b/>
                <w:bCs/>
                <w:szCs w:val="20"/>
              </w:rPr>
              <w:t xml:space="preserve">8. KONTROLY EXPOZÍCIE/OSOBNÁ OCHRANA </w:t>
            </w:r>
          </w:p>
        </w:tc>
      </w:tr>
      <w:tr w:rsidR="000210A7" w:rsidRPr="00DF25C4" w:rsidTr="00C41F0C">
        <w:trPr>
          <w:gridBefore w:val="1"/>
          <w:wBefore w:w="17" w:type="dxa"/>
        </w:trPr>
        <w:tc>
          <w:tcPr>
            <w:tcW w:w="47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0210A7" w:rsidRPr="00DF25C4" w:rsidRDefault="000210A7" w:rsidP="00976203">
            <w:pPr>
              <w:spacing w:before="120" w:after="120"/>
              <w:rPr>
                <w:rFonts w:eastAsia="MS Mincho"/>
                <w:b/>
                <w:szCs w:val="20"/>
              </w:rPr>
            </w:pPr>
            <w:r w:rsidRPr="00DF25C4">
              <w:rPr>
                <w:rFonts w:eastAsia="MS Mincho"/>
                <w:b/>
                <w:szCs w:val="20"/>
              </w:rPr>
              <w:t>8.1</w:t>
            </w:r>
          </w:p>
          <w:p w:rsidR="000210A7" w:rsidRPr="00DF25C4" w:rsidRDefault="000210A7" w:rsidP="00976203">
            <w:pPr>
              <w:spacing w:after="120"/>
              <w:rPr>
                <w:rFonts w:eastAsia="MS Mincho"/>
                <w:b/>
                <w:szCs w:val="20"/>
              </w:rPr>
            </w:pPr>
            <w:r w:rsidRPr="00DF25C4">
              <w:rPr>
                <w:rFonts w:eastAsia="MS Mincho"/>
                <w:szCs w:val="20"/>
              </w:rPr>
              <w:br w:type="page"/>
            </w:r>
          </w:p>
          <w:p w:rsidR="000210A7" w:rsidRPr="00DF25C4" w:rsidRDefault="000210A7" w:rsidP="00976203">
            <w:pPr>
              <w:spacing w:after="120"/>
              <w:rPr>
                <w:rFonts w:eastAsia="MS Mincho"/>
                <w:b/>
                <w:szCs w:val="20"/>
              </w:rPr>
            </w:pPr>
            <w:r w:rsidRPr="00DF25C4">
              <w:rPr>
                <w:rFonts w:eastAsia="MS Mincho"/>
                <w:szCs w:val="20"/>
              </w:rPr>
              <w:br w:type="page"/>
            </w:r>
            <w:r w:rsidRPr="00DF25C4">
              <w:rPr>
                <w:rFonts w:eastAsia="MS Mincho"/>
                <w:szCs w:val="20"/>
              </w:rPr>
              <w:br w:type="page"/>
            </w: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210A7" w:rsidRPr="00DF25C4" w:rsidRDefault="000210A7" w:rsidP="00976203">
            <w:pPr>
              <w:spacing w:before="120" w:after="120"/>
              <w:rPr>
                <w:rFonts w:eastAsia="MS Mincho"/>
                <w:b/>
                <w:szCs w:val="20"/>
              </w:rPr>
            </w:pPr>
            <w:r w:rsidRPr="00DF25C4">
              <w:rPr>
                <w:rFonts w:eastAsia="MS Mincho"/>
                <w:b/>
                <w:szCs w:val="20"/>
              </w:rPr>
              <w:t xml:space="preserve">Kontrolné parametre </w:t>
            </w:r>
          </w:p>
        </w:tc>
      </w:tr>
      <w:tr w:rsidR="00A81342"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A81342" w:rsidRPr="00DF25C4" w:rsidRDefault="00A81342" w:rsidP="00976203">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8" w:space="0" w:color="000000" w:themeColor="text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6B3775">
            <w:pPr>
              <w:spacing w:after="120"/>
              <w:rPr>
                <w:rFonts w:eastAsia="MS Mincho"/>
                <w:color w:val="000000"/>
                <w:szCs w:val="20"/>
              </w:rPr>
            </w:pPr>
            <w:r w:rsidRPr="00DF25C4">
              <w:rPr>
                <w:color w:val="000000"/>
              </w:rPr>
              <w:t>Medzné hodnoty expozície podľa Nariadenia vlády SR 355/2006 Z.z., Príloha č.1, v znení neskorších predpisov: Najvyššie prípustné expozičné limity (NPEL) chemických faktorov v pracovnom ovzduší:</w:t>
            </w:r>
            <w:r w:rsidR="005658ED" w:rsidRPr="00DF25C4">
              <w:rPr>
                <w:color w:val="000000"/>
              </w:rPr>
              <w:t xml:space="preserve"> </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117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CAS</w:t>
            </w:r>
          </w:p>
        </w:tc>
        <w:tc>
          <w:tcPr>
            <w:tcW w:w="3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názov</w:t>
            </w:r>
          </w:p>
        </w:tc>
        <w:tc>
          <w:tcPr>
            <w:tcW w:w="52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NPEL</w:t>
            </w:r>
          </w:p>
        </w:tc>
      </w:tr>
      <w:tr w:rsidR="006B3775"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117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6B3775" w:rsidRPr="00E34151" w:rsidRDefault="006B3775" w:rsidP="006B3775">
            <w:r w:rsidRPr="00E34151">
              <w:t>-</w:t>
            </w:r>
          </w:p>
          <w:p w:rsidR="006B3775" w:rsidRPr="00DF25C4" w:rsidRDefault="006B3775" w:rsidP="00976203"/>
        </w:tc>
        <w:tc>
          <w:tcPr>
            <w:tcW w:w="3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6B3775" w:rsidRPr="00E34151" w:rsidRDefault="006B3775" w:rsidP="006B3775">
            <w:pPr>
              <w:rPr>
                <w:i/>
              </w:rPr>
            </w:pPr>
            <w:r w:rsidRPr="00E34151">
              <w:t>uhľovodíky C10-C3, aromatické, &lt; 1% naftalénu</w:t>
            </w:r>
            <w:r w:rsidRPr="00E34151">
              <w:rPr>
                <w:i/>
              </w:rPr>
              <w:t xml:space="preserve"> </w:t>
            </w:r>
          </w:p>
          <w:p w:rsidR="006B3775" w:rsidRPr="00DF25C4" w:rsidRDefault="006B3775" w:rsidP="00976203">
            <w:r w:rsidRPr="00E34151">
              <w:rPr>
                <w:i/>
              </w:rPr>
              <w:t>ako: lakový benzín</w:t>
            </w:r>
          </w:p>
        </w:tc>
        <w:tc>
          <w:tcPr>
            <w:tcW w:w="52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6B3775" w:rsidRPr="00DF25C4" w:rsidRDefault="006B3775" w:rsidP="00976203">
            <w:r w:rsidRPr="00E34151">
              <w:t xml:space="preserve">NPEL priemerný: </w:t>
            </w:r>
            <w:r w:rsidRPr="00E34151">
              <w:tab/>
              <w:t>50 ppm / 300 mg.m</w:t>
            </w:r>
            <w:r w:rsidRPr="00E34151">
              <w:rPr>
                <w:vertAlign w:val="superscript"/>
              </w:rPr>
              <w:t>-3</w:t>
            </w:r>
            <w:r w:rsidRPr="00E34151">
              <w:br/>
              <w:t xml:space="preserve">NPEL krátkodobý: </w:t>
            </w:r>
            <w:r w:rsidRPr="00E34151">
              <w:tab/>
              <w:t>100 ppm / 600 mg.m</w:t>
            </w:r>
            <w:r w:rsidRPr="00E34151">
              <w:rPr>
                <w:vertAlign w:val="superscript"/>
              </w:rPr>
              <w:t>-3</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9868" w:type="dxa"/>
            <w:gridSpan w:val="9"/>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0210A7" w:rsidRPr="00DF25C4" w:rsidRDefault="000210A7" w:rsidP="00976203">
            <w:pPr>
              <w:spacing w:after="120"/>
              <w:ind w:left="360" w:hanging="360"/>
              <w:rPr>
                <w:rFonts w:eastAsia="MS Mincho"/>
                <w:color w:val="000000"/>
                <w:szCs w:val="20"/>
              </w:rPr>
            </w:pP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210A7" w:rsidRPr="00DF25C4" w:rsidRDefault="000210A7" w:rsidP="00976203">
            <w:pPr>
              <w:spacing w:after="120"/>
              <w:ind w:left="360" w:hanging="360"/>
              <w:rPr>
                <w:rFonts w:eastAsia="MS Mincho"/>
                <w:color w:val="000000"/>
                <w:szCs w:val="20"/>
              </w:rPr>
            </w:pPr>
            <w:r w:rsidRPr="00DF25C4">
              <w:rPr>
                <w:rFonts w:eastAsia="MS Mincho"/>
                <w:color w:val="000000"/>
                <w:szCs w:val="20"/>
              </w:rPr>
              <w:t>Indikatívne biologické medzné hodnoty: nestanovené</w:t>
            </w:r>
          </w:p>
        </w:tc>
      </w:tr>
      <w:tr w:rsidR="00A81342"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A81342" w:rsidRPr="00DF25C4" w:rsidRDefault="00A81342" w:rsidP="00976203">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8" w:space="0" w:color="000000" w:themeColor="text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rFonts w:eastAsia="MS Mincho"/>
                <w:szCs w:val="20"/>
              </w:rPr>
            </w:pPr>
            <w:r w:rsidRPr="00DF25C4">
              <w:rPr>
                <w:rFonts w:eastAsia="MS Mincho"/>
                <w:szCs w:val="20"/>
              </w:rPr>
              <w:t>Smerné najvyššie prípustné hodnoty vystavenia (NPHV) pri práci podľa požiadaviek EÚ: nestanovené</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11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CAS</w:t>
            </w:r>
          </w:p>
        </w:tc>
        <w:tc>
          <w:tcPr>
            <w:tcW w:w="337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názov</w:t>
            </w:r>
          </w:p>
        </w:tc>
        <w:tc>
          <w:tcPr>
            <w:tcW w:w="53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NPHV</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11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0210A7" w:rsidRPr="00DF25C4" w:rsidRDefault="000210A7" w:rsidP="00976203">
            <w:r w:rsidRPr="00DF25C4">
              <w:t>-</w:t>
            </w:r>
          </w:p>
        </w:tc>
        <w:tc>
          <w:tcPr>
            <w:tcW w:w="337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r w:rsidRPr="00DF25C4">
              <w:t>-</w:t>
            </w:r>
          </w:p>
        </w:tc>
        <w:tc>
          <w:tcPr>
            <w:tcW w:w="53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r w:rsidRPr="00DF25C4">
              <w:t>-</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9868" w:type="dxa"/>
            <w:gridSpan w:val="9"/>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0210A7" w:rsidRPr="00DF25C4" w:rsidRDefault="000210A7" w:rsidP="00976203">
            <w:pPr>
              <w:spacing w:after="120"/>
              <w:rPr>
                <w:rFonts w:eastAsia="MS Mincho"/>
                <w:color w:val="000000"/>
                <w:szCs w:val="20"/>
              </w:rPr>
            </w:pP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210A7" w:rsidRPr="00DF25C4" w:rsidRDefault="000210A7" w:rsidP="003951E7">
            <w:pPr>
              <w:spacing w:after="120"/>
              <w:ind w:left="360" w:hanging="360"/>
              <w:rPr>
                <w:rFonts w:eastAsia="MS Mincho"/>
                <w:color w:val="000000"/>
                <w:szCs w:val="20"/>
              </w:rPr>
            </w:pPr>
            <w:r w:rsidRPr="00DF25C4">
              <w:rPr>
                <w:rFonts w:eastAsia="MS Mincho"/>
                <w:color w:val="000000"/>
                <w:szCs w:val="20"/>
              </w:rPr>
              <w:t xml:space="preserve">Iné odporúčané hodnoty: </w:t>
            </w:r>
            <w:r w:rsidR="005658ED" w:rsidRPr="00DF25C4">
              <w:rPr>
                <w:rFonts w:eastAsia="MS Mincho"/>
                <w:color w:val="000000"/>
                <w:szCs w:val="20"/>
              </w:rPr>
              <w:t>nestanovené</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11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CAS</w:t>
            </w:r>
          </w:p>
        </w:tc>
        <w:tc>
          <w:tcPr>
            <w:tcW w:w="337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názov</w:t>
            </w:r>
          </w:p>
        </w:tc>
        <w:tc>
          <w:tcPr>
            <w:tcW w:w="53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0210A7" w:rsidRPr="00DF25C4" w:rsidRDefault="000210A7" w:rsidP="00976203">
            <w:pPr>
              <w:spacing w:after="120"/>
              <w:rPr>
                <w:rFonts w:eastAsia="MS Mincho"/>
                <w:i/>
                <w:color w:val="000000"/>
                <w:szCs w:val="20"/>
              </w:rPr>
            </w:pPr>
            <w:r w:rsidRPr="00DF25C4">
              <w:rPr>
                <w:rFonts w:eastAsia="MS Mincho"/>
                <w:i/>
                <w:color w:val="000000"/>
                <w:szCs w:val="20"/>
              </w:rPr>
              <w:t>NPHV ekvivalent</w:t>
            </w:r>
          </w:p>
        </w:tc>
      </w:tr>
      <w:tr w:rsidR="005658ED"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5658ED" w:rsidRPr="00DF25C4" w:rsidRDefault="005658ED" w:rsidP="00976203">
            <w:pPr>
              <w:rPr>
                <w:rFonts w:eastAsia="MS Mincho"/>
                <w:b/>
                <w:szCs w:val="20"/>
              </w:rPr>
            </w:pPr>
          </w:p>
        </w:tc>
        <w:tc>
          <w:tcPr>
            <w:tcW w:w="11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658ED" w:rsidRPr="00DF25C4" w:rsidRDefault="005658ED" w:rsidP="00976203">
            <w:r w:rsidRPr="00DF25C4">
              <w:t>-</w:t>
            </w:r>
          </w:p>
        </w:tc>
        <w:tc>
          <w:tcPr>
            <w:tcW w:w="337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5658ED" w:rsidRPr="00DF25C4" w:rsidRDefault="005658ED" w:rsidP="00976203">
            <w:r w:rsidRPr="00DF25C4">
              <w:t>-</w:t>
            </w:r>
          </w:p>
        </w:tc>
        <w:tc>
          <w:tcPr>
            <w:tcW w:w="53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5658ED" w:rsidRPr="00DF25C4" w:rsidRDefault="005658ED" w:rsidP="00022B80">
            <w:r w:rsidRPr="00DF25C4">
              <w:t>-</w:t>
            </w:r>
          </w:p>
        </w:tc>
      </w:tr>
      <w:tr w:rsidR="000210A7"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hideMark/>
          </w:tcPr>
          <w:p w:rsidR="000210A7" w:rsidRPr="00DF25C4" w:rsidRDefault="000210A7" w:rsidP="00976203">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0210A7" w:rsidRPr="00DF25C4" w:rsidRDefault="000210A7" w:rsidP="000210A7">
            <w:pPr>
              <w:pStyle w:val="Obyajntext"/>
              <w:rPr>
                <w:color w:val="000000"/>
              </w:rPr>
            </w:pPr>
          </w:p>
        </w:tc>
      </w:tr>
      <w:tr w:rsidR="00C41F0C" w:rsidRPr="00DF25C4" w:rsidTr="00C41F0C">
        <w:trPr>
          <w:gridBefore w:val="1"/>
          <w:wBefore w:w="17" w:type="dxa"/>
        </w:trPr>
        <w:tc>
          <w:tcPr>
            <w:tcW w:w="473" w:type="dxa"/>
            <w:vMerge/>
            <w:tcBorders>
              <w:left w:val="single" w:sz="4" w:space="0" w:color="808080" w:themeColor="background1" w:themeShade="80"/>
              <w:right w:val="single" w:sz="4" w:space="0" w:color="808080" w:themeColor="background1" w:themeShade="80"/>
            </w:tcBorders>
            <w:vAlign w:val="center"/>
          </w:tcPr>
          <w:p w:rsidR="00C41F0C" w:rsidRPr="00DF25C4" w:rsidRDefault="00C41F0C" w:rsidP="00C41F0C">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C41F0C" w:rsidRPr="00DF25C4" w:rsidRDefault="00C41F0C" w:rsidP="00C41F0C">
            <w:pPr>
              <w:pStyle w:val="Obyajntext"/>
              <w:rPr>
                <w:color w:val="000000"/>
              </w:rPr>
            </w:pPr>
            <w:r w:rsidRPr="00DF25C4">
              <w:rPr>
                <w:color w:val="000000"/>
              </w:rPr>
              <w:t>Odvodené hladiny pri ktorých nedochádza k nežiaducim účinkom (DNEL):</w:t>
            </w:r>
            <w:r w:rsidRPr="00DF25C4">
              <w:rPr>
                <w:bCs/>
              </w:rPr>
              <w:t xml:space="preserve"> Pre kompletnú zmes nestanovené. </w:t>
            </w:r>
          </w:p>
        </w:tc>
      </w:tr>
      <w:tr w:rsidR="00C41F0C" w:rsidRPr="00DF25C4" w:rsidTr="00C41F0C">
        <w:trPr>
          <w:gridBefore w:val="1"/>
          <w:wBefore w:w="17" w:type="dxa"/>
        </w:trPr>
        <w:tc>
          <w:tcPr>
            <w:tcW w:w="47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C41F0C" w:rsidRPr="00DF25C4" w:rsidRDefault="00C41F0C" w:rsidP="00C41F0C">
            <w:pPr>
              <w:rPr>
                <w:rFonts w:eastAsia="MS Mincho"/>
                <w:b/>
                <w:szCs w:val="20"/>
              </w:rPr>
            </w:pPr>
          </w:p>
        </w:tc>
        <w:tc>
          <w:tcPr>
            <w:tcW w:w="986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pStyle w:val="Obyajntext"/>
            </w:pPr>
            <w:r w:rsidRPr="00DF25C4">
              <w:rPr>
                <w:color w:val="000000"/>
              </w:rPr>
              <w:t>Odhad koncentrácie bez predpokladaného škodlivého účinku (PNEC):</w:t>
            </w:r>
            <w:r w:rsidRPr="00DF25C4">
              <w:rPr>
                <w:bCs/>
              </w:rPr>
              <w:t xml:space="preserve"> Pre kompletnú zmes nestanovené. </w:t>
            </w:r>
          </w:p>
        </w:tc>
      </w:tr>
    </w:tbl>
    <w:p w:rsidR="00C41F0C" w:rsidRDefault="00C41F0C">
      <w:r>
        <w:br w:type="page"/>
      </w:r>
    </w:p>
    <w:tbl>
      <w:tblPr>
        <w:tblW w:w="10391" w:type="dxa"/>
        <w:tblInd w:w="-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50"/>
        <w:gridCol w:w="424"/>
        <w:gridCol w:w="49"/>
        <w:gridCol w:w="4259"/>
        <w:gridCol w:w="3130"/>
        <w:gridCol w:w="2424"/>
        <w:gridCol w:w="7"/>
        <w:gridCol w:w="48"/>
      </w:tblGrid>
      <w:tr w:rsidR="00C41F0C" w:rsidRPr="00DF25C4" w:rsidTr="00C41F0C">
        <w:trPr>
          <w:gridBefore w:val="1"/>
          <w:wBefore w:w="50" w:type="dxa"/>
        </w:trPr>
        <w:tc>
          <w:tcPr>
            <w:tcW w:w="473"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C41F0C" w:rsidRPr="00DF25C4" w:rsidRDefault="00C41F0C" w:rsidP="00C41F0C">
            <w:pPr>
              <w:spacing w:after="120"/>
              <w:rPr>
                <w:rFonts w:eastAsia="MS Mincho"/>
                <w:b/>
                <w:szCs w:val="20"/>
              </w:rPr>
            </w:pPr>
            <w:r w:rsidRPr="00DF25C4">
              <w:lastRenderedPageBreak/>
              <w:br w:type="page"/>
            </w:r>
            <w:r w:rsidRPr="00DF25C4">
              <w:rPr>
                <w:rFonts w:eastAsia="MS Mincho"/>
                <w:szCs w:val="20"/>
              </w:rPr>
              <w:br w:type="page"/>
            </w:r>
            <w:r w:rsidRPr="00DF25C4">
              <w:rPr>
                <w:rFonts w:eastAsia="MS Mincho"/>
                <w:b/>
                <w:szCs w:val="20"/>
              </w:rPr>
              <w:t>8.2</w:t>
            </w:r>
          </w:p>
          <w:p w:rsidR="00C41F0C" w:rsidRPr="00DF25C4" w:rsidRDefault="00C41F0C" w:rsidP="00C41F0C">
            <w:pPr>
              <w:spacing w:after="120"/>
              <w:rPr>
                <w:rFonts w:eastAsia="MS Mincho"/>
                <w:b/>
                <w:szCs w:val="20"/>
              </w:rPr>
            </w:pPr>
            <w:r w:rsidRPr="00DF25C4">
              <w:rPr>
                <w:rFonts w:eastAsia="MS Mincho"/>
                <w:szCs w:val="20"/>
              </w:rPr>
              <w:br w:type="page"/>
            </w:r>
          </w:p>
          <w:p w:rsidR="00C41F0C" w:rsidRPr="00DF25C4" w:rsidRDefault="00C41F0C" w:rsidP="00C41F0C">
            <w:pPr>
              <w:spacing w:after="120"/>
              <w:rPr>
                <w:rFonts w:eastAsia="MS Mincho"/>
                <w:b/>
                <w:szCs w:val="20"/>
              </w:rPr>
            </w:pPr>
            <w:r w:rsidRPr="00DF25C4">
              <w:rPr>
                <w:rFonts w:eastAsia="MS Mincho"/>
                <w:szCs w:val="20"/>
              </w:rPr>
              <w:br w:type="page"/>
            </w:r>
          </w:p>
          <w:p w:rsidR="00C41F0C" w:rsidRPr="00DF25C4" w:rsidRDefault="00C41F0C" w:rsidP="00C41F0C">
            <w:pPr>
              <w:spacing w:after="120"/>
              <w:rPr>
                <w:rFonts w:eastAsia="MS Mincho"/>
                <w:b/>
                <w:szCs w:val="20"/>
              </w:rPr>
            </w:pPr>
            <w:r w:rsidRPr="00DF25C4">
              <w:rPr>
                <w:rFonts w:eastAsia="MS Mincho"/>
                <w:szCs w:val="20"/>
              </w:rPr>
              <w:br w:type="page"/>
            </w:r>
          </w:p>
          <w:p w:rsidR="00C41F0C" w:rsidRPr="00DF25C4" w:rsidRDefault="00C41F0C" w:rsidP="00C41F0C">
            <w:pPr>
              <w:spacing w:after="120"/>
              <w:rPr>
                <w:rFonts w:eastAsia="MS Mincho"/>
                <w:b/>
                <w:szCs w:val="20"/>
              </w:rPr>
            </w:pPr>
            <w:r w:rsidRPr="00DF25C4">
              <w:br w:type="page"/>
            </w:r>
          </w:p>
          <w:p w:rsidR="00C41F0C" w:rsidRPr="00DF25C4" w:rsidRDefault="00C41F0C" w:rsidP="00C41F0C">
            <w:pPr>
              <w:rPr>
                <w:rFonts w:eastAsia="MS Mincho"/>
                <w:b/>
                <w:szCs w:val="20"/>
              </w:rPr>
            </w:pPr>
            <w:r w:rsidRPr="00DF25C4">
              <w:br w:type="page"/>
            </w:r>
          </w:p>
          <w:p w:rsidR="00C41F0C" w:rsidRPr="00DF25C4" w:rsidRDefault="00C41F0C" w:rsidP="00C41F0C">
            <w:pPr>
              <w:rPr>
                <w:rFonts w:eastAsia="MS Mincho"/>
                <w:b/>
                <w:szCs w:val="20"/>
              </w:rPr>
            </w:pPr>
            <w:r w:rsidRPr="00DF25C4">
              <w:br w:type="page"/>
            </w:r>
          </w:p>
          <w:p w:rsidR="00C41F0C" w:rsidRPr="00DF25C4" w:rsidRDefault="00C41F0C" w:rsidP="00C41F0C">
            <w:pPr>
              <w:rPr>
                <w:rFonts w:eastAsia="MS Mincho"/>
                <w:b/>
                <w:szCs w:val="20"/>
              </w:rPr>
            </w:pPr>
            <w:r>
              <w:br w:type="page"/>
            </w:r>
          </w:p>
        </w:tc>
        <w:tc>
          <w:tcPr>
            <w:tcW w:w="98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spacing w:after="120"/>
              <w:rPr>
                <w:rFonts w:eastAsia="MS Mincho"/>
                <w:b/>
                <w:szCs w:val="20"/>
              </w:rPr>
            </w:pPr>
            <w:r w:rsidRPr="00DF25C4">
              <w:rPr>
                <w:rFonts w:eastAsia="MS Mincho"/>
                <w:b/>
                <w:szCs w:val="20"/>
              </w:rPr>
              <w:t xml:space="preserve">Kontroly expozície </w:t>
            </w:r>
            <w:r w:rsidRPr="00DF25C4">
              <w:rPr>
                <w:rFonts w:eastAsia="MS Mincho"/>
                <w:b/>
                <w:szCs w:val="20"/>
              </w:rPr>
              <w:br/>
            </w:r>
            <w:r w:rsidRPr="00DF25C4">
              <w:rPr>
                <w:rFonts w:eastAsia="MS Mincho"/>
                <w:szCs w:val="20"/>
              </w:rPr>
              <w:t xml:space="preserve">Zabezpečiť v zmysle Nariadenia vlády SR č. 355/2006 Z.z., v znení neskorších predpisov. </w:t>
            </w:r>
            <w:r w:rsidRPr="00DF25C4">
              <w:rPr>
                <w:rFonts w:eastAsia="MS Mincho"/>
                <w:color w:val="000000"/>
                <w:szCs w:val="20"/>
              </w:rPr>
              <w:t xml:space="preserve">Kontroly expozície zabezpečiť v zmysle Zákona NR SR č. 124/2006 Z.z. o bezpečnosti a ochrane zdravia pri práci. Zabráňte kontaktu zmesi s pokožkou, očami a sliznicami. Pri používaní nejedzte, nepite, nefajčite. Po ukončení práce a počas prestávok si umyte ruky. Vyzlečte použité pracovné oblečenie, osprchujte sa a použite čisté oblečenie. </w:t>
            </w:r>
            <w:r w:rsidRPr="00DF25C4">
              <w:rPr>
                <w:rFonts w:eastAsia="MS Mincho"/>
                <w:szCs w:val="20"/>
              </w:rPr>
              <w:t>Výber prostriedkov osobnej ochrany záleží na podmienkach možnej expozície, na použití, spôsobe manipulácie, koncentrácii a vetraní. Nižšie uvedené informácie k výberu ochranných prostriedkov pre použitie s touto zmesou sú založené na jej bežnom použití.</w:t>
            </w:r>
          </w:p>
        </w:tc>
      </w:tr>
      <w:tr w:rsidR="00C41F0C" w:rsidRPr="00DF25C4" w:rsidTr="00C41F0C">
        <w:trPr>
          <w:gridBefore w:val="1"/>
          <w:wBefore w:w="50" w:type="dxa"/>
        </w:trPr>
        <w:tc>
          <w:tcPr>
            <w:tcW w:w="473" w:type="dxa"/>
            <w:gridSpan w:val="2"/>
            <w:vMerge/>
            <w:tcBorders>
              <w:left w:val="single" w:sz="4" w:space="0" w:color="808080" w:themeColor="background1" w:themeShade="80"/>
              <w:right w:val="single" w:sz="4" w:space="0" w:color="808080" w:themeColor="background1" w:themeShade="80"/>
            </w:tcBorders>
            <w:vAlign w:val="center"/>
            <w:hideMark/>
          </w:tcPr>
          <w:p w:rsidR="00C41F0C" w:rsidRPr="00DF25C4" w:rsidRDefault="00C41F0C" w:rsidP="00C41F0C">
            <w:pPr>
              <w:rPr>
                <w:rFonts w:eastAsia="MS Mincho"/>
                <w:b/>
                <w:szCs w:val="20"/>
              </w:rPr>
            </w:pPr>
          </w:p>
        </w:tc>
        <w:tc>
          <w:tcPr>
            <w:tcW w:w="98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spacing w:after="120"/>
              <w:rPr>
                <w:rFonts w:eastAsia="MS Mincho"/>
                <w:szCs w:val="20"/>
              </w:rPr>
            </w:pPr>
            <w:r w:rsidRPr="00DF25C4">
              <w:rPr>
                <w:rFonts w:eastAsia="MS Mincho"/>
                <w:szCs w:val="20"/>
                <w:u w:val="single"/>
              </w:rPr>
              <w:t>Primerané technické zabezpečenie:</w:t>
            </w:r>
            <w:r w:rsidRPr="00DF25C4">
              <w:rPr>
                <w:rFonts w:eastAsia="MS Mincho"/>
                <w:szCs w:val="20"/>
                <w:u w:val="single"/>
              </w:rPr>
              <w:br/>
            </w:r>
            <w:r w:rsidRPr="00DF25C4">
              <w:rPr>
                <w:rFonts w:eastAsia="MS Mincho"/>
                <w:szCs w:val="20"/>
              </w:rPr>
              <w:t xml:space="preserve">Nie sú potrebné špeciálne požiadavky. Pracoviská so stálou manipuláciou s prípravkom by mali byť vybavené bezpečnostnou sprchou a zariadení na výplach očí (STN EN 15154-1). </w:t>
            </w:r>
          </w:p>
        </w:tc>
      </w:tr>
      <w:tr w:rsidR="00C41F0C" w:rsidRPr="00DF25C4" w:rsidTr="00C41F0C">
        <w:trPr>
          <w:gridBefore w:val="1"/>
          <w:wBefore w:w="50" w:type="dxa"/>
        </w:trPr>
        <w:tc>
          <w:tcPr>
            <w:tcW w:w="473" w:type="dxa"/>
            <w:gridSpan w:val="2"/>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C41F0C" w:rsidRPr="00DF25C4" w:rsidRDefault="00C41F0C" w:rsidP="00C41F0C">
            <w:pPr>
              <w:rPr>
                <w:rFonts w:eastAsia="MS Mincho"/>
                <w:b/>
                <w:szCs w:val="20"/>
              </w:rPr>
            </w:pPr>
          </w:p>
        </w:tc>
        <w:tc>
          <w:tcPr>
            <w:tcW w:w="98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spacing w:after="120"/>
              <w:ind w:left="252" w:hanging="252"/>
              <w:rPr>
                <w:rFonts w:eastAsia="MS Mincho"/>
                <w:szCs w:val="20"/>
                <w:u w:val="single"/>
              </w:rPr>
            </w:pPr>
            <w:r w:rsidRPr="00DF25C4">
              <w:rPr>
                <w:rFonts w:eastAsia="MS Mincho"/>
                <w:szCs w:val="20"/>
                <w:u w:val="single"/>
              </w:rPr>
              <w:t xml:space="preserve">Individuálne ochranné opatrenia, ako napríklad osobné ochranné prostriedky: </w:t>
            </w:r>
          </w:p>
          <w:p w:rsidR="00C41F0C" w:rsidRPr="00DF25C4" w:rsidRDefault="00C41F0C" w:rsidP="00C41F0C">
            <w:pPr>
              <w:spacing w:after="120"/>
              <w:ind w:left="252" w:hanging="252"/>
              <w:rPr>
                <w:szCs w:val="20"/>
              </w:rPr>
            </w:pPr>
            <w:r w:rsidRPr="00DF25C4">
              <w:rPr>
                <w:szCs w:val="20"/>
              </w:rPr>
              <w:t xml:space="preserve">a) </w:t>
            </w:r>
            <w:r w:rsidRPr="00DF25C4">
              <w:rPr>
                <w:szCs w:val="20"/>
              </w:rPr>
              <w:tab/>
              <w:t xml:space="preserve">Ochrana očí / tváre: </w:t>
            </w:r>
            <w:r w:rsidRPr="00DF25C4">
              <w:rPr>
                <w:szCs w:val="20"/>
              </w:rPr>
              <w:br/>
              <w:t>Zabráňte vniknutiu do očí. Pri riziku zasiahnutia očí (preplňovanie, likvidácia havárie, postrek) noste vhodné tesné okuliare alebo celotvárový štít (EN 166).</w:t>
            </w:r>
          </w:p>
          <w:p w:rsidR="00C41F0C" w:rsidRPr="00DF25C4" w:rsidRDefault="00C41F0C" w:rsidP="00C41F0C">
            <w:pPr>
              <w:spacing w:after="120"/>
              <w:ind w:left="252" w:hanging="252"/>
              <w:rPr>
                <w:szCs w:val="20"/>
              </w:rPr>
            </w:pPr>
            <w:r w:rsidRPr="00DF25C4">
              <w:rPr>
                <w:szCs w:val="20"/>
              </w:rPr>
              <w:t xml:space="preserve">b) </w:t>
            </w:r>
            <w:r w:rsidRPr="00DF25C4">
              <w:rPr>
                <w:szCs w:val="20"/>
              </w:rPr>
              <w:tab/>
              <w:t xml:space="preserve">Ochrana kože: </w:t>
            </w:r>
            <w:r w:rsidRPr="00DF25C4">
              <w:rPr>
                <w:szCs w:val="20"/>
              </w:rPr>
              <w:br/>
              <w:t>Noste vhodné pracovné gumové rukavice (EN 374) a primerane nepriepustný ochranný odev a pracovné topánky (EN ISO 20345). Odporúča sa ochranný index 6, odpovedajúci dobe prieniku &gt; 480 min. Odporúčaný materiál rukavíc: nitrilkaučuk ≥ 0,4 mm; butylkaučuk ≥ 0,7 mm; chloroprénový kaučuk ≥ 0,5 mm. Vzhľadom na to, že neboli vykonané príslušné testy, odporúča sa, aby skutočná doba kontaktu predstavovala polovicu deklarovanej doby prieniku. Po použití sa odporúča vhodný ochranný/regeneračný krém.</w:t>
            </w:r>
          </w:p>
          <w:p w:rsidR="00C41F0C" w:rsidRPr="00DF25C4" w:rsidRDefault="00C41F0C" w:rsidP="00C41F0C">
            <w:pPr>
              <w:spacing w:after="120"/>
              <w:ind w:left="252" w:hanging="252"/>
              <w:rPr>
                <w:szCs w:val="20"/>
              </w:rPr>
            </w:pPr>
            <w:r w:rsidRPr="00DF25C4">
              <w:rPr>
                <w:szCs w:val="20"/>
              </w:rPr>
              <w:tab/>
            </w:r>
            <w:r w:rsidRPr="00DF25C4">
              <w:rPr>
                <w:szCs w:val="20"/>
                <w:u w:val="single"/>
              </w:rPr>
              <w:t>Poznámka:</w:t>
            </w:r>
            <w:r w:rsidRPr="00DF25C4">
              <w:rPr>
                <w:szCs w:val="20"/>
              </w:rPr>
              <w:t xml:space="preserve"> </w:t>
            </w:r>
            <w:r w:rsidRPr="00DF25C4">
              <w:t xml:space="preserve">Vhodnosť rukavíc a doba prieniku sa môže líšiť na základe špecifických podmienok používania. Pre presné informácie o výbere rukavíc a dobách prieniku pre vaše podmienky použitia kontaktujte výrobcu rukavíc. Pri výbere špecifických vhodných rukavíc pre príslušné použitie a trvanie expozície by ste mali brať do úvahy všetky faktory pracovného prostredia, ako sú napríklad: ďalšie používané chemikálie, fyzikálne faktory (možnosť prerezania, pretrhnutia, tepelná ochrana), ako aj špecifikácia a odporúčania konkrétneho výrobcu rukavíc. Poškodené rukavice ihneď vymeňte. </w:t>
            </w:r>
          </w:p>
          <w:p w:rsidR="00C41F0C" w:rsidRPr="00DF25C4" w:rsidRDefault="00C41F0C" w:rsidP="00C41F0C">
            <w:pPr>
              <w:spacing w:after="120"/>
              <w:ind w:left="252" w:hanging="252"/>
              <w:rPr>
                <w:szCs w:val="20"/>
              </w:rPr>
            </w:pPr>
            <w:r w:rsidRPr="00DF25C4">
              <w:rPr>
                <w:szCs w:val="20"/>
              </w:rPr>
              <w:tab/>
              <w:t>Výroba a spracovanie: používajte plný ochranný oblek typu 6 (EN 13034). Pri príprave postreku a plnení používajte plný ochranný oblek typu 6 (EN 13034), nepriepustné topánky z nitrilovej gumy (EN 13832-3 / EN ISO 20345). postreková aplikácia - exteriér: traktor/postrekovač s kabínou: nie sú potrebné žiadne špeciálne opatrenia; traktor/postrekovač bez kabíny: celotelové ochranné oblečenie, typ 4 (EN 13982-2) - gumová/plastová obuv; na chrbte nesený rozprašovač: celotelové ochranné oblečenie, typ 4 (EN 13982-2). Pokiaľ špeciálne požiadavky vyžadujú vstup do ošetrenej / zasiahnutej oblasti pred povolenou dobou vstupu, používajte celotelové ochranné oblečenie, typ 6 (EN 13982-2), nitrilové gumové rukavice triedy 3 (EN ISO 374) a nitrilovú gumovú obuv (EN 13832-3 / EN ISO 20345).</w:t>
            </w:r>
          </w:p>
          <w:p w:rsidR="00C41F0C" w:rsidRPr="00DF25C4" w:rsidRDefault="00C41F0C" w:rsidP="00C41F0C">
            <w:pPr>
              <w:spacing w:after="120"/>
              <w:ind w:left="252" w:hanging="252"/>
            </w:pPr>
            <w:r w:rsidRPr="00DF25C4">
              <w:rPr>
                <w:szCs w:val="20"/>
              </w:rPr>
              <w:t xml:space="preserve">c) </w:t>
            </w:r>
            <w:r w:rsidRPr="00DF25C4">
              <w:rPr>
                <w:szCs w:val="20"/>
              </w:rPr>
              <w:tab/>
              <w:t>Ochrana dýchacích ciest:</w:t>
            </w:r>
            <w:r w:rsidRPr="00DF25C4">
              <w:rPr>
                <w:szCs w:val="20"/>
              </w:rPr>
              <w:br/>
              <w:t>Nie je potrebná pri práci s uzavretým systémom, pri práci v interiéri zabezpečte primeranú ventiláciu. Pri úniku alebo nakladaní takým spôsobom že vznikajú prachy alebo aerosóly použite protichemické masky alebo respirátor (výroba a spracovanie: polomaska s časticovým filtrom FFP1 (EN 149); zmiešavanie a nakladanie: polomaska s časticovým filtrom FFP1 (EN 149); postreková aplikácia - exteriér: traktor/postrekovač s kabínou: nie sú potrebné žiadne špeciálne opatrenia; traktor/postrekovač bez kabíny: polomaska s časticovým filtrom P2 (EN 143); na chrbte nesený rozprašovač: polomaska s časticovým filtrom P2 (EN 143). Pamätajte, že doba použiteľnosti každého filtra je obmedzená, dbajte na pokyny výrobcu.</w:t>
            </w:r>
          </w:p>
          <w:p w:rsidR="00C41F0C" w:rsidRPr="00DF25C4" w:rsidRDefault="00C41F0C" w:rsidP="00C41F0C">
            <w:pPr>
              <w:spacing w:after="120"/>
              <w:ind w:left="252" w:hanging="252"/>
              <w:rPr>
                <w:szCs w:val="20"/>
              </w:rPr>
            </w:pPr>
            <w:r w:rsidRPr="00DF25C4">
              <w:tab/>
            </w:r>
            <w:r w:rsidRPr="00DF25C4">
              <w:rPr>
                <w:szCs w:val="20"/>
              </w:rPr>
              <w:t>Pre prípady vysokých koncentrácií vo vzduchu používajte schválený respirátor s prívodom kyslíku, pracujúci v režime pozitívneho pretlaku. Ak nie je d dispozícii dostatočné množstvo kyslíku, nefungujú signalizačné systémy pre ohlasovanie plynov/výparov, alebo ak je prekročená kapacita/rozsah filtru pre čistenie vzduchu, použite respirátor s prívodom kyslíku a s únikovou fľašou.</w:t>
            </w:r>
          </w:p>
          <w:p w:rsidR="00C41F0C" w:rsidRPr="00DF25C4" w:rsidRDefault="00C41F0C" w:rsidP="00C41F0C">
            <w:pPr>
              <w:spacing w:after="120"/>
              <w:ind w:left="252" w:hanging="252"/>
              <w:rPr>
                <w:szCs w:val="20"/>
              </w:rPr>
            </w:pPr>
            <w:r w:rsidRPr="00DF25C4">
              <w:rPr>
                <w:szCs w:val="20"/>
              </w:rPr>
              <w:t>d)</w:t>
            </w:r>
            <w:r w:rsidRPr="00DF25C4">
              <w:rPr>
                <w:szCs w:val="20"/>
              </w:rPr>
              <w:tab/>
              <w:t>Tepelná nebezpečnosť:</w:t>
            </w:r>
            <w:r w:rsidRPr="00DF25C4">
              <w:rPr>
                <w:szCs w:val="20"/>
              </w:rPr>
              <w:br/>
              <w:t>Nehrozí pri normálnom používaní.</w:t>
            </w:r>
          </w:p>
        </w:tc>
      </w:tr>
      <w:tr w:rsidR="00C41F0C" w:rsidRPr="00DF25C4" w:rsidTr="00C41F0C">
        <w:trPr>
          <w:gridBefore w:val="1"/>
          <w:wBefore w:w="50" w:type="dxa"/>
        </w:trPr>
        <w:tc>
          <w:tcPr>
            <w:tcW w:w="473"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C41F0C" w:rsidRPr="00DF25C4" w:rsidRDefault="00C41F0C" w:rsidP="00C41F0C">
            <w:pPr>
              <w:rPr>
                <w:rFonts w:eastAsia="MS Mincho"/>
                <w:b/>
                <w:szCs w:val="20"/>
              </w:rPr>
            </w:pPr>
          </w:p>
        </w:tc>
        <w:tc>
          <w:tcPr>
            <w:tcW w:w="98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spacing w:after="120"/>
              <w:ind w:left="252" w:hanging="252"/>
              <w:rPr>
                <w:rFonts w:eastAsia="MS Mincho"/>
                <w:szCs w:val="20"/>
                <w:u w:val="single"/>
              </w:rPr>
            </w:pPr>
            <w:r w:rsidRPr="00DF25C4">
              <w:rPr>
                <w:u w:val="single"/>
              </w:rPr>
              <w:t>Kontroly environmentálnej expozície:</w:t>
            </w:r>
            <w:r w:rsidRPr="00DF25C4">
              <w:rPr>
                <w:u w:val="single"/>
              </w:rPr>
              <w:br/>
            </w:r>
            <w:r w:rsidRPr="00DF25C4">
              <w:t>Pri skladovaní a manipulácii zaistite tesnosť obalov - zabráňte únikom do životného prostredia. Dodržiavajte platné environmentálne predpisy obmedzujúce vypúšťanie do vzduchu, vody a pôdy. Dodržiavajte pokyny Zákona NR SR č. 137/2010 Z. z. o ovzduší a Zákona NR SR č. 364/2004 Z.z. o vodách (vodný zákon). Chráňte životné prostredie uplatnením príslušných kontrolných opatrení pre prevenciu a obmedzovanie emisií. Zabráňte preniknutiu do pôdy a povrchových alebo podzemných vôd. Skladovacie a manipulačné priestory vybavte prostriedkami na sanáciu úniku. Venujte pozornosť oddielom 6 a 12</w:t>
            </w:r>
          </w:p>
        </w:tc>
      </w:tr>
      <w:tr w:rsidR="00AB1C3D" w:rsidRPr="00DF25C4" w:rsidTr="00C41F0C">
        <w:trPr>
          <w:gridAfter w:val="2"/>
          <w:wAfter w:w="55" w:type="dxa"/>
        </w:trPr>
        <w:tc>
          <w:tcPr>
            <w:tcW w:w="1033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7753CC" w:rsidP="00976203">
            <w:pPr>
              <w:spacing w:before="120" w:after="120"/>
              <w:rPr>
                <w:rFonts w:eastAsia="MS Mincho"/>
                <w:b/>
                <w:bCs/>
                <w:szCs w:val="20"/>
              </w:rPr>
            </w:pPr>
            <w:r>
              <w:lastRenderedPageBreak/>
              <w:br w:type="page"/>
            </w:r>
            <w:r w:rsidR="006F1C34" w:rsidRPr="00DF25C4">
              <w:br w:type="page"/>
            </w:r>
            <w:r w:rsidR="00AB1C3D" w:rsidRPr="00DF25C4">
              <w:rPr>
                <w:rFonts w:eastAsia="MS Mincho"/>
                <w:szCs w:val="20"/>
              </w:rPr>
              <w:br w:type="page"/>
            </w:r>
            <w:r w:rsidR="00AB1C3D" w:rsidRPr="00DF25C4">
              <w:rPr>
                <w:rFonts w:eastAsia="MS Mincho"/>
                <w:b/>
                <w:bCs/>
                <w:caps/>
                <w:szCs w:val="20"/>
              </w:rPr>
              <w:t xml:space="preserve">ODDIEL </w:t>
            </w:r>
            <w:r w:rsidR="00AB1C3D" w:rsidRPr="00DF25C4">
              <w:rPr>
                <w:rFonts w:eastAsia="MS Mincho"/>
                <w:b/>
                <w:bCs/>
                <w:szCs w:val="20"/>
              </w:rPr>
              <w:t xml:space="preserve">9. FYZIKÁLNE A CHEMICKÉ VLASTNOSTI </w:t>
            </w:r>
          </w:p>
        </w:tc>
      </w:tr>
      <w:tr w:rsidR="00AB1C3D" w:rsidRPr="00DF25C4" w:rsidTr="00C41F0C">
        <w:trPr>
          <w:gridAfter w:val="2"/>
          <w:wAfter w:w="55" w:type="dxa"/>
        </w:trPr>
        <w:tc>
          <w:tcPr>
            <w:tcW w:w="474"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9.1</w:t>
            </w:r>
          </w:p>
        </w:tc>
        <w:tc>
          <w:tcPr>
            <w:tcW w:w="986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before="120" w:after="120"/>
              <w:rPr>
                <w:rFonts w:eastAsia="MS Mincho"/>
                <w:b/>
                <w:szCs w:val="20"/>
              </w:rPr>
            </w:pPr>
            <w:r w:rsidRPr="00DF25C4">
              <w:rPr>
                <w:rFonts w:eastAsia="MS Mincho"/>
                <w:b/>
                <w:szCs w:val="20"/>
              </w:rPr>
              <w:t>Informácie o základných fyzikálnych a chemických vlastnostiach</w:t>
            </w:r>
          </w:p>
        </w:tc>
      </w:tr>
      <w:tr w:rsidR="00AB1C3D"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B1C3D" w:rsidRPr="00DF25C4" w:rsidRDefault="00AB1C3D"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Vlastnosť</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hodnota</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DF25C4" w:rsidRDefault="00AB1C3D" w:rsidP="00976203">
            <w:pPr>
              <w:spacing w:after="120"/>
              <w:rPr>
                <w:rFonts w:eastAsia="MS Mincho"/>
                <w:b/>
                <w:szCs w:val="20"/>
              </w:rPr>
            </w:pPr>
            <w:r w:rsidRPr="00DF25C4">
              <w:rPr>
                <w:rFonts w:eastAsia="MS Mincho"/>
                <w:b/>
                <w:szCs w:val="20"/>
              </w:rPr>
              <w:t>metóda / podmienky</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szCs w:val="20"/>
              </w:rPr>
              <w:t xml:space="preserve">vzhľad: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A81342">
            <w:pPr>
              <w:tabs>
                <w:tab w:val="left" w:pos="1821"/>
              </w:tabs>
              <w:spacing w:after="120"/>
              <w:rPr>
                <w:szCs w:val="20"/>
              </w:rPr>
            </w:pPr>
            <w:r w:rsidRPr="00E34151">
              <w:rPr>
                <w:szCs w:val="20"/>
              </w:rPr>
              <w:t>kvapalina</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szCs w:val="20"/>
              </w:rPr>
              <w:t>farba:</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1E20B9">
            <w:pPr>
              <w:spacing w:after="120"/>
              <w:rPr>
                <w:szCs w:val="20"/>
              </w:rPr>
            </w:pPr>
            <w:r w:rsidRPr="00E34151">
              <w:rPr>
                <w:szCs w:val="20"/>
              </w:rPr>
              <w:t>jantárová</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6B3775" w:rsidRPr="00DF25C4" w:rsidRDefault="006B3775" w:rsidP="00976203">
            <w:pPr>
              <w:spacing w:after="120"/>
              <w:rPr>
                <w:szCs w:val="20"/>
              </w:rPr>
            </w:pP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szCs w:val="20"/>
              </w:rPr>
              <w:t xml:space="preserve">zápach: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typický aromatický ropný zápach</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color w:val="000000"/>
                <w:szCs w:val="20"/>
              </w:rPr>
              <w:t xml:space="preserve">teplota topenia/tuhnutia: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w:t>
            </w:r>
          </w:p>
        </w:tc>
      </w:tr>
      <w:tr w:rsidR="00A8134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81342" w:rsidRPr="00DF25C4" w:rsidRDefault="00A8134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rFonts w:eastAsia="MS Mincho"/>
                <w:szCs w:val="20"/>
              </w:rPr>
            </w:pPr>
            <w:r w:rsidRPr="00DF25C4">
              <w:rPr>
                <w:rFonts w:eastAsia="MS Mincho"/>
                <w:color w:val="000000"/>
                <w:szCs w:val="20"/>
              </w:rPr>
              <w:t xml:space="preserve">teplota varu alebo počiatočná teplota varu </w:t>
            </w:r>
            <w:r w:rsidRPr="00DF25C4">
              <w:rPr>
                <w:rFonts w:eastAsia="MS Mincho"/>
                <w:color w:val="000000"/>
                <w:szCs w:val="20"/>
              </w:rPr>
              <w:br/>
              <w:t>a rozmedzie teploty varu:</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3B78F8">
            <w:pPr>
              <w:spacing w:after="120"/>
              <w:rPr>
                <w:szCs w:val="20"/>
              </w:rPr>
            </w:pPr>
            <w:r w:rsidRPr="00DF25C4">
              <w:rPr>
                <w:szCs w:val="20"/>
              </w:rPr>
              <w:b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3B78F8">
            <w:pPr>
              <w:spacing w:after="120"/>
              <w:rPr>
                <w:szCs w:val="20"/>
              </w:rPr>
            </w:pPr>
            <w:r w:rsidRPr="00DF25C4">
              <w:rPr>
                <w:szCs w:val="20"/>
              </w:rPr>
              <w:br/>
              <w:t>-</w:t>
            </w:r>
          </w:p>
        </w:tc>
      </w:tr>
      <w:tr w:rsidR="00A8134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81342" w:rsidRPr="00DF25C4" w:rsidRDefault="00A8134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rFonts w:eastAsia="MS Mincho"/>
                <w:szCs w:val="20"/>
              </w:rPr>
            </w:pPr>
            <w:r w:rsidRPr="00DF25C4">
              <w:rPr>
                <w:rFonts w:eastAsia="MS Mincho"/>
                <w:color w:val="000000"/>
                <w:szCs w:val="20"/>
              </w:rPr>
              <w:t>horľavosť:</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szCs w:val="20"/>
              </w:rPr>
            </w:pPr>
            <w:r w:rsidRPr="00DF25C4">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szCs w:val="20"/>
              </w:rPr>
            </w:pPr>
            <w:r w:rsidRPr="00DF25C4">
              <w:rPr>
                <w:szCs w:val="20"/>
              </w:rPr>
              <w:t>-</w:t>
            </w:r>
          </w:p>
        </w:tc>
      </w:tr>
      <w:tr w:rsidR="00A8134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81342" w:rsidRPr="00DF25C4" w:rsidRDefault="00A8134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rFonts w:eastAsia="MS Mincho"/>
                <w:szCs w:val="20"/>
              </w:rPr>
            </w:pPr>
            <w:r w:rsidRPr="00DF25C4">
              <w:rPr>
                <w:rFonts w:eastAsia="MS Mincho"/>
                <w:color w:val="000000"/>
                <w:szCs w:val="20"/>
              </w:rPr>
              <w:t>dolná a horná medza výbušnosti</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szCs w:val="20"/>
              </w:rPr>
            </w:pPr>
            <w:r w:rsidRPr="00DF25C4">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81342" w:rsidRPr="00DF25C4" w:rsidRDefault="00A81342" w:rsidP="00976203">
            <w:pPr>
              <w:spacing w:after="120"/>
              <w:rPr>
                <w:szCs w:val="20"/>
              </w:rPr>
            </w:pPr>
            <w:r w:rsidRPr="00DF25C4">
              <w:rPr>
                <w:szCs w:val="20"/>
              </w:rPr>
              <w:t>-</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color w:val="000000"/>
                <w:szCs w:val="20"/>
              </w:rPr>
              <w:t>teplota vzplanutia:</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DB69E2">
            <w:pPr>
              <w:spacing w:after="120"/>
              <w:rPr>
                <w:szCs w:val="20"/>
              </w:rPr>
            </w:pPr>
            <w:r w:rsidRPr="00E34151">
              <w:rPr>
                <w:szCs w:val="20"/>
              </w:rPr>
              <w:t>1</w:t>
            </w:r>
            <w:r w:rsidR="00DB69E2">
              <w:rPr>
                <w:szCs w:val="20"/>
              </w:rPr>
              <w:t>17,3</w:t>
            </w:r>
            <w:r w:rsidRPr="00E34151">
              <w:rPr>
                <w:szCs w:val="20"/>
              </w:rPr>
              <w:t>°C</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DB69E2" w:rsidP="00B23FC8">
            <w:pPr>
              <w:spacing w:after="120"/>
              <w:rPr>
                <w:szCs w:val="20"/>
              </w:rPr>
            </w:pPr>
            <w:r>
              <w:rPr>
                <w:szCs w:val="20"/>
              </w:rPr>
              <w:t>ES A.9</w:t>
            </w:r>
          </w:p>
        </w:tc>
      </w:tr>
      <w:tr w:rsidR="00DB69E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DB69E2" w:rsidRPr="00DF25C4" w:rsidRDefault="00DB69E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szCs w:val="20"/>
              </w:rPr>
            </w:pPr>
            <w:r w:rsidRPr="00DF25C4">
              <w:rPr>
                <w:rFonts w:eastAsia="MS Mincho"/>
                <w:color w:val="000000"/>
                <w:szCs w:val="20"/>
              </w:rPr>
              <w:t>teplota samovznietenia</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szCs w:val="20"/>
              </w:rPr>
            </w:pPr>
            <w:r>
              <w:rPr>
                <w:szCs w:val="20"/>
              </w:rPr>
              <w:t>410</w:t>
            </w:r>
            <w:r w:rsidRPr="00E34151">
              <w:rPr>
                <w:szCs w:val="20"/>
              </w:rPr>
              <w:t>°C</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065F0A">
            <w:pPr>
              <w:spacing w:after="120"/>
              <w:rPr>
                <w:szCs w:val="20"/>
              </w:rPr>
            </w:pPr>
            <w:r w:rsidRPr="00E34151">
              <w:rPr>
                <w:szCs w:val="20"/>
              </w:rPr>
              <w:t>-</w:t>
            </w:r>
          </w:p>
        </w:tc>
      </w:tr>
      <w:tr w:rsidR="00065F0A"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065F0A" w:rsidRPr="00DF25C4" w:rsidRDefault="00065F0A"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976203">
            <w:pPr>
              <w:spacing w:after="120"/>
              <w:rPr>
                <w:rFonts w:eastAsia="MS Mincho"/>
                <w:szCs w:val="20"/>
              </w:rPr>
            </w:pPr>
            <w:r w:rsidRPr="00DF25C4">
              <w:rPr>
                <w:rFonts w:eastAsia="MS Mincho"/>
                <w:color w:val="000000"/>
                <w:szCs w:val="20"/>
              </w:rPr>
              <w:t xml:space="preserve">teplota rozkladu: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976203">
            <w:pPr>
              <w:spacing w:after="120"/>
              <w:rPr>
                <w:szCs w:val="20"/>
              </w:rPr>
            </w:pPr>
            <w:r w:rsidRPr="00DF25C4">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976203">
            <w:pPr>
              <w:spacing w:after="120"/>
              <w:rPr>
                <w:szCs w:val="20"/>
              </w:rPr>
            </w:pPr>
            <w:r w:rsidRPr="00DF25C4">
              <w:rPr>
                <w:szCs w:val="20"/>
              </w:rPr>
              <w:t>-</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color w:val="000000"/>
                <w:szCs w:val="20"/>
              </w:rPr>
              <w:t>hodnota pH:</w:t>
            </w:r>
            <w:r w:rsidRPr="00DF25C4">
              <w:rPr>
                <w:rFonts w:eastAsia="MS Mincho"/>
                <w:color w:val="000000"/>
                <w:szCs w:val="20"/>
              </w:rPr>
              <w:tab/>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C41F0C" w:rsidP="00976203">
            <w:pPr>
              <w:spacing w:after="120"/>
              <w:rPr>
                <w:szCs w:val="20"/>
              </w:rPr>
            </w:pPr>
            <w:r>
              <w:rPr>
                <w:szCs w:val="20"/>
              </w:rPr>
              <w:t>4</w:t>
            </w:r>
            <w:r w:rsidR="00DB69E2">
              <w:rPr>
                <w:szCs w:val="20"/>
              </w:rPr>
              <w:t xml:space="preserve"> - 7</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CIPAC MT 75.3</w:t>
            </w:r>
            <w:r w:rsidR="00DB69E2">
              <w:rPr>
                <w:szCs w:val="20"/>
              </w:rPr>
              <w:br/>
              <w:t>1% vodný roztok</w:t>
            </w:r>
          </w:p>
        </w:tc>
      </w:tr>
      <w:tr w:rsidR="00DB69E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DB69E2" w:rsidRPr="00DF25C4" w:rsidRDefault="00DB69E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szCs w:val="20"/>
              </w:rPr>
            </w:pPr>
            <w:r w:rsidRPr="00DF25C4">
              <w:rPr>
                <w:rFonts w:eastAsia="MS Mincho"/>
                <w:color w:val="000000"/>
                <w:szCs w:val="20"/>
              </w:rPr>
              <w:t>kinematická viskozita:</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DB69E2">
            <w:pPr>
              <w:spacing w:after="120"/>
              <w:rPr>
                <w:szCs w:val="20"/>
              </w:rPr>
            </w:pPr>
            <w:r w:rsidRPr="00E34151">
              <w:rPr>
                <w:szCs w:val="20"/>
              </w:rPr>
              <w:t>16,</w:t>
            </w:r>
            <w:r>
              <w:rPr>
                <w:szCs w:val="20"/>
              </w:rPr>
              <w:t>3</w:t>
            </w:r>
            <w:r w:rsidRPr="00E34151">
              <w:rPr>
                <w:szCs w:val="20"/>
              </w:rPr>
              <w:t xml:space="preserve"> mm</w:t>
            </w:r>
            <w:r w:rsidRPr="00E34151">
              <w:rPr>
                <w:szCs w:val="20"/>
                <w:vertAlign w:val="superscript"/>
              </w:rPr>
              <w:t>2</w:t>
            </w:r>
            <w:r w:rsidRPr="00E34151">
              <w:rPr>
                <w:szCs w:val="20"/>
              </w:rPr>
              <w:t>/s</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szCs w:val="20"/>
              </w:rPr>
            </w:pPr>
            <w:r>
              <w:rPr>
                <w:szCs w:val="20"/>
              </w:rPr>
              <w:t>OECD 114</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color w:val="000000"/>
                <w:szCs w:val="20"/>
              </w:rPr>
              <w:t xml:space="preserve">rozpustnosť: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065F0A">
            <w:pPr>
              <w:spacing w:after="120"/>
              <w:rPr>
                <w:szCs w:val="20"/>
              </w:rPr>
            </w:pPr>
            <w:r w:rsidRPr="00E34151">
              <w:rPr>
                <w:szCs w:val="20"/>
              </w:rPr>
              <w:t>emulgovateľné vo vode</w:t>
            </w:r>
            <w:r w:rsidRPr="00E34151">
              <w:rPr>
                <w:szCs w:val="20"/>
              </w:rPr>
              <w:br/>
              <w:t>propaquizafop,</w:t>
            </w:r>
            <w:r w:rsidRPr="00E34151">
              <w:rPr>
                <w:sz w:val="22"/>
              </w:rPr>
              <w:t xml:space="preserve"> čistý</w:t>
            </w:r>
            <w:r w:rsidRPr="00E34151">
              <w:rPr>
                <w:szCs w:val="20"/>
              </w:rPr>
              <w:t>: 0,63 g/m</w:t>
            </w:r>
            <w:r w:rsidRPr="00E34151">
              <w:rPr>
                <w:szCs w:val="20"/>
                <w:vertAlign w:val="superscript"/>
              </w:rPr>
              <w:t>3</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szCs w:val="20"/>
              </w:rPr>
            </w:pPr>
            <w:r w:rsidRPr="00E34151">
              <w:rPr>
                <w:szCs w:val="20"/>
              </w:rPr>
              <w:t>voda, 20°C (zmes)</w:t>
            </w:r>
            <w:r w:rsidRPr="00E34151">
              <w:rPr>
                <w:szCs w:val="20"/>
              </w:rPr>
              <w:br/>
              <w:t>voda, 20°C, pH = 6,8</w:t>
            </w:r>
          </w:p>
        </w:tc>
      </w:tr>
      <w:tr w:rsidR="00065F0A"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065F0A" w:rsidRPr="00DF25C4" w:rsidRDefault="00065F0A"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976203">
            <w:pPr>
              <w:spacing w:after="120"/>
              <w:rPr>
                <w:rFonts w:eastAsia="MS Mincho"/>
                <w:szCs w:val="20"/>
              </w:rPr>
            </w:pPr>
            <w:r w:rsidRPr="00DF25C4">
              <w:rPr>
                <w:rFonts w:eastAsia="MS Mincho"/>
                <w:color w:val="000000"/>
                <w:szCs w:val="20"/>
              </w:rPr>
              <w:t>rozdeľovacia konštanta (hodnota log):</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266DA7">
            <w:pPr>
              <w:spacing w:after="120"/>
              <w:rPr>
                <w:szCs w:val="20"/>
                <w:vertAlign w:val="superscript"/>
              </w:rPr>
            </w:pPr>
            <w:r w:rsidRPr="00DF25C4">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065F0A" w:rsidRPr="00DF25C4" w:rsidRDefault="00065F0A" w:rsidP="00266DA7">
            <w:pPr>
              <w:spacing w:after="120"/>
              <w:rPr>
                <w:szCs w:val="20"/>
              </w:rPr>
            </w:pPr>
            <w:r w:rsidRPr="00DF25C4">
              <w:rPr>
                <w:szCs w:val="20"/>
              </w:rPr>
              <w:t>-</w:t>
            </w:r>
          </w:p>
        </w:tc>
      </w:tr>
      <w:tr w:rsidR="005658ED"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658ED" w:rsidRPr="00DF25C4" w:rsidRDefault="005658ED"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szCs w:val="20"/>
              </w:rPr>
            </w:pPr>
            <w:r w:rsidRPr="00DF25C4">
              <w:rPr>
                <w:rFonts w:eastAsia="MS Mincho"/>
                <w:color w:val="000000"/>
                <w:szCs w:val="20"/>
              </w:rPr>
              <w:t xml:space="preserve">tlak pár: </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szCs w:val="20"/>
              </w:rPr>
              <w:t>informácia nie je k dispozícii</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szCs w:val="20"/>
              </w:rPr>
              <w:t>-</w:t>
            </w:r>
          </w:p>
        </w:tc>
      </w:tr>
      <w:tr w:rsidR="006B3775"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6B3775" w:rsidRPr="00DF25C4" w:rsidRDefault="006B3775"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976203">
            <w:pPr>
              <w:spacing w:after="120"/>
              <w:rPr>
                <w:rFonts w:eastAsia="MS Mincho"/>
                <w:szCs w:val="20"/>
              </w:rPr>
            </w:pPr>
            <w:r w:rsidRPr="00DF25C4">
              <w:rPr>
                <w:rFonts w:eastAsia="MS Mincho"/>
                <w:color w:val="000000"/>
                <w:szCs w:val="20"/>
              </w:rPr>
              <w:t>hustota a/alebo relatívna hustota:</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DB69E2" w:rsidP="00065F0A">
            <w:pPr>
              <w:spacing w:after="120"/>
              <w:rPr>
                <w:szCs w:val="20"/>
              </w:rPr>
            </w:pPr>
            <w:r>
              <w:rPr>
                <w:szCs w:val="20"/>
              </w:rPr>
              <w:t>0,99 - 1,09</w:t>
            </w:r>
            <w:r w:rsidR="006B3775" w:rsidRPr="00E34151">
              <w:rPr>
                <w:szCs w:val="20"/>
              </w:rPr>
              <w:t xml:space="preserve"> g/cm</w:t>
            </w:r>
            <w:r w:rsidR="006B3775" w:rsidRPr="00E34151">
              <w:rPr>
                <w:szCs w:val="20"/>
                <w:vertAlign w:val="superscript"/>
              </w:rPr>
              <w:t>3</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6B3775" w:rsidRPr="00DF25C4" w:rsidRDefault="006B3775" w:rsidP="00065F0A">
            <w:pPr>
              <w:spacing w:after="120"/>
              <w:rPr>
                <w:szCs w:val="20"/>
              </w:rPr>
            </w:pPr>
            <w:r w:rsidRPr="00E34151">
              <w:rPr>
                <w:szCs w:val="20"/>
              </w:rPr>
              <w:t xml:space="preserve">20°C, </w:t>
            </w:r>
            <w:r w:rsidRPr="00E34151">
              <w:t>CIPAC MT 3.3</w:t>
            </w:r>
          </w:p>
        </w:tc>
      </w:tr>
      <w:tr w:rsidR="005658ED"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658ED" w:rsidRPr="00DF25C4" w:rsidRDefault="005658ED"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szCs w:val="20"/>
              </w:rPr>
            </w:pPr>
            <w:r w:rsidRPr="00DF25C4">
              <w:rPr>
                <w:rFonts w:eastAsia="MS Mincho"/>
                <w:color w:val="000000"/>
                <w:szCs w:val="20"/>
              </w:rPr>
              <w:t>relatívna hustota pár:</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851544">
            <w:pPr>
              <w:spacing w:after="120"/>
              <w:rPr>
                <w:szCs w:val="20"/>
              </w:rPr>
            </w:pPr>
            <w:r w:rsidRPr="00DF25C4">
              <w:t>&gt; 1 (</w:t>
            </w:r>
            <w:r w:rsidRPr="00DF25C4">
              <w:rPr>
                <w:szCs w:val="20"/>
              </w:rPr>
              <w:t>relatívna, vzduch = 1</w:t>
            </w:r>
            <w:r w:rsidRPr="00DF25C4">
              <w:t>)</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szCs w:val="20"/>
              </w:rPr>
              <w:t>-</w:t>
            </w:r>
          </w:p>
        </w:tc>
      </w:tr>
      <w:tr w:rsidR="005658ED"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658ED" w:rsidRPr="00DF25C4" w:rsidRDefault="005658ED"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szCs w:val="20"/>
              </w:rPr>
            </w:pPr>
            <w:r w:rsidRPr="00DF25C4">
              <w:rPr>
                <w:rFonts w:eastAsia="MS Mincho"/>
                <w:color w:val="000000"/>
                <w:szCs w:val="20"/>
              </w:rPr>
              <w:t>vlastnosti častíc:</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szCs w:val="20"/>
              </w:rPr>
              <w:t>nevzťahuje sa na kvapaliny</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szCs w:val="20"/>
              </w:rPr>
              <w:t>-</w:t>
            </w:r>
          </w:p>
        </w:tc>
      </w:tr>
      <w:tr w:rsidR="005658ED" w:rsidRPr="00DF25C4" w:rsidTr="00C41F0C">
        <w:trPr>
          <w:gridAfter w:val="2"/>
          <w:wAfter w:w="55" w:type="dxa"/>
        </w:trPr>
        <w:tc>
          <w:tcPr>
            <w:tcW w:w="474"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b/>
                <w:szCs w:val="20"/>
              </w:rPr>
            </w:pPr>
            <w:r w:rsidRPr="00DF25C4">
              <w:rPr>
                <w:rFonts w:eastAsia="MS Mincho"/>
                <w:b/>
                <w:szCs w:val="20"/>
              </w:rPr>
              <w:t>9.2</w:t>
            </w:r>
          </w:p>
        </w:tc>
        <w:tc>
          <w:tcPr>
            <w:tcW w:w="986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b/>
                <w:szCs w:val="20"/>
              </w:rPr>
            </w:pPr>
            <w:r w:rsidRPr="00DF25C4">
              <w:rPr>
                <w:rFonts w:eastAsia="MS Mincho"/>
                <w:b/>
                <w:szCs w:val="20"/>
              </w:rPr>
              <w:t>Iné informácie</w:t>
            </w:r>
          </w:p>
        </w:tc>
      </w:tr>
      <w:tr w:rsidR="00DB69E2" w:rsidRPr="00DF25C4" w:rsidTr="00C41F0C">
        <w:trPr>
          <w:gridAfter w:val="2"/>
          <w:wAfter w:w="55" w:type="dxa"/>
        </w:trPr>
        <w:tc>
          <w:tcPr>
            <w:tcW w:w="474"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DB69E2" w:rsidRPr="00DF25C4" w:rsidRDefault="00DB69E2" w:rsidP="00976203">
            <w:pPr>
              <w:rPr>
                <w:rFonts w:eastAsia="MS Mincho"/>
                <w:b/>
                <w:szCs w:val="20"/>
              </w:rPr>
            </w:pPr>
          </w:p>
        </w:tc>
        <w:tc>
          <w:tcPr>
            <w:tcW w:w="43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pPr>
            <w:r w:rsidRPr="00E34151">
              <w:rPr>
                <w:szCs w:val="20"/>
              </w:rPr>
              <w:t>povrchové napätie:</w:t>
            </w:r>
          </w:p>
        </w:tc>
        <w:tc>
          <w:tcPr>
            <w:tcW w:w="31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DB69E2">
            <w:pPr>
              <w:spacing w:after="120"/>
            </w:pPr>
            <w:r w:rsidRPr="00E34151">
              <w:rPr>
                <w:szCs w:val="20"/>
              </w:rPr>
              <w:t>29</w:t>
            </w:r>
            <w:r>
              <w:rPr>
                <w:szCs w:val="20"/>
              </w:rPr>
              <w:t>,5</w:t>
            </w:r>
            <w:r w:rsidRPr="00E34151">
              <w:rPr>
                <w:szCs w:val="20"/>
              </w:rPr>
              <w:t xml:space="preserve"> mN/m</w:t>
            </w:r>
          </w:p>
        </w:tc>
        <w:tc>
          <w:tcPr>
            <w:tcW w:w="24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DB69E2">
            <w:pPr>
              <w:spacing w:after="120"/>
            </w:pPr>
            <w:r w:rsidRPr="00E34151">
              <w:rPr>
                <w:szCs w:val="20"/>
              </w:rPr>
              <w:t>2</w:t>
            </w:r>
            <w:r>
              <w:rPr>
                <w:szCs w:val="20"/>
              </w:rPr>
              <w:t>0</w:t>
            </w:r>
            <w:r w:rsidRPr="00E34151">
              <w:rPr>
                <w:szCs w:val="20"/>
              </w:rPr>
              <w:t>°C, 440/2008/ES A.5</w:t>
            </w:r>
          </w:p>
        </w:tc>
      </w:tr>
      <w:tr w:rsidR="005658ED" w:rsidRPr="00DF25C4" w:rsidTr="00C41F0C">
        <w:trPr>
          <w:gridAfter w:val="2"/>
          <w:wAfter w:w="55" w:type="dxa"/>
        </w:trPr>
        <w:tc>
          <w:tcPr>
            <w:tcW w:w="1033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5658ED" w:rsidRPr="00DF25C4" w:rsidRDefault="005658ED" w:rsidP="00976203">
            <w:pPr>
              <w:spacing w:before="120" w:after="120"/>
              <w:rPr>
                <w:rFonts w:eastAsia="MS Mincho"/>
                <w:b/>
                <w:bCs/>
                <w:szCs w:val="20"/>
              </w:rPr>
            </w:pPr>
            <w:r w:rsidRPr="00DF25C4">
              <w:br w:type="page"/>
            </w:r>
            <w:r w:rsidRPr="00DF25C4">
              <w:br w:type="page"/>
            </w:r>
            <w:r w:rsidRPr="00DF25C4">
              <w:rPr>
                <w:rFonts w:eastAsia="MS Mincho"/>
                <w:b/>
                <w:bCs/>
                <w:caps/>
                <w:szCs w:val="20"/>
              </w:rPr>
              <w:t xml:space="preserve">ODDIEL </w:t>
            </w:r>
            <w:r w:rsidRPr="00DF25C4">
              <w:rPr>
                <w:rFonts w:eastAsia="MS Mincho"/>
                <w:b/>
                <w:bCs/>
                <w:szCs w:val="20"/>
              </w:rPr>
              <w:t>10. STABILITA A REAKTIVITA</w:t>
            </w:r>
          </w:p>
        </w:tc>
      </w:tr>
      <w:tr w:rsidR="005658ED" w:rsidRPr="00DF25C4" w:rsidTr="00C41F0C">
        <w:trPr>
          <w:gridAfter w:val="2"/>
          <w:wAfter w:w="55"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before="120" w:after="120"/>
              <w:rPr>
                <w:rFonts w:eastAsia="MS Mincho"/>
                <w:b/>
                <w:szCs w:val="20"/>
              </w:rPr>
            </w:pPr>
            <w:r w:rsidRPr="00DF25C4">
              <w:rPr>
                <w:rFonts w:eastAsia="MS Mincho"/>
                <w:b/>
                <w:szCs w:val="20"/>
              </w:rPr>
              <w:t>10.1</w:t>
            </w:r>
          </w:p>
        </w:tc>
        <w:tc>
          <w:tcPr>
            <w:tcW w:w="986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before="120" w:after="120"/>
              <w:rPr>
                <w:rFonts w:eastAsia="MS Mincho"/>
                <w:b/>
                <w:szCs w:val="20"/>
              </w:rPr>
            </w:pPr>
            <w:r w:rsidRPr="00DF25C4">
              <w:rPr>
                <w:rFonts w:eastAsia="MS Mincho"/>
                <w:b/>
                <w:szCs w:val="20"/>
              </w:rPr>
              <w:t>Reaktivita</w:t>
            </w:r>
            <w:r w:rsidRPr="00DF25C4">
              <w:rPr>
                <w:rFonts w:eastAsia="MS Mincho"/>
                <w:b/>
                <w:szCs w:val="20"/>
              </w:rPr>
              <w:br/>
            </w:r>
            <w:r w:rsidRPr="00DF25C4">
              <w:rPr>
                <w:rFonts w:eastAsia="MS Mincho"/>
                <w:szCs w:val="20"/>
              </w:rPr>
              <w:t xml:space="preserve">O zmesi nie sú k dispozícii žiadne údaje. Predpokladá sa, že zmes nie je reaktívna za normálnych podmienok používania a skladovania. </w:t>
            </w:r>
          </w:p>
        </w:tc>
      </w:tr>
      <w:tr w:rsidR="0035510D" w:rsidRPr="00DF25C4" w:rsidTr="00C41F0C">
        <w:trPr>
          <w:gridAfter w:val="2"/>
          <w:wAfter w:w="55"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szCs w:val="20"/>
              </w:rPr>
              <w:br w:type="page"/>
            </w:r>
            <w:r w:rsidRPr="00DF25C4">
              <w:rPr>
                <w:rFonts w:eastAsia="MS Mincho"/>
                <w:b/>
                <w:szCs w:val="20"/>
              </w:rPr>
              <w:t>10.2</w:t>
            </w:r>
          </w:p>
        </w:tc>
        <w:tc>
          <w:tcPr>
            <w:tcW w:w="986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Chemická stabilita</w:t>
            </w:r>
            <w:r w:rsidRPr="00DF25C4">
              <w:rPr>
                <w:rFonts w:eastAsia="MS Mincho"/>
                <w:b/>
                <w:szCs w:val="20"/>
              </w:rPr>
              <w:br/>
            </w:r>
            <w:r w:rsidRPr="00DF25C4">
              <w:rPr>
                <w:rFonts w:eastAsia="MS Mincho"/>
                <w:szCs w:val="20"/>
              </w:rPr>
              <w:t>O zmesi nie sú k dispozícii žiadne údaje. Predpokladá sa, že zmes je stabilná za normálnych podmienok používania a skladovania.</w:t>
            </w:r>
          </w:p>
        </w:tc>
      </w:tr>
      <w:tr w:rsidR="0035510D" w:rsidRPr="00DF25C4" w:rsidTr="00C41F0C">
        <w:trPr>
          <w:gridAfter w:val="2"/>
          <w:wAfter w:w="55"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10.3</w:t>
            </w:r>
          </w:p>
        </w:tc>
        <w:tc>
          <w:tcPr>
            <w:tcW w:w="986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 xml:space="preserve">Možnosť nebezpečných reakcií </w:t>
            </w:r>
            <w:r w:rsidRPr="00DF25C4">
              <w:rPr>
                <w:rFonts w:eastAsia="MS Mincho"/>
                <w:b/>
                <w:szCs w:val="20"/>
              </w:rPr>
              <w:br/>
            </w:r>
            <w:r w:rsidRPr="00DF25C4">
              <w:rPr>
                <w:rFonts w:eastAsia="MS Mincho"/>
                <w:szCs w:val="20"/>
              </w:rPr>
              <w:t>Nie sú známe.</w:t>
            </w:r>
          </w:p>
        </w:tc>
      </w:tr>
      <w:tr w:rsidR="0035510D" w:rsidRPr="00DF25C4" w:rsidTr="00C41F0C">
        <w:trPr>
          <w:gridAfter w:val="1"/>
          <w:wAfter w:w="48"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543C83" w:rsidP="00976203">
            <w:pPr>
              <w:spacing w:after="120"/>
              <w:rPr>
                <w:rFonts w:eastAsia="MS Mincho"/>
                <w:b/>
                <w:szCs w:val="20"/>
              </w:rPr>
            </w:pPr>
            <w:r>
              <w:br w:type="page"/>
            </w:r>
            <w:r w:rsidR="0035510D" w:rsidRPr="00DF25C4">
              <w:rPr>
                <w:rFonts w:eastAsia="MS Mincho"/>
                <w:b/>
                <w:szCs w:val="20"/>
              </w:rPr>
              <w:t>10.4</w:t>
            </w:r>
          </w:p>
        </w:tc>
        <w:tc>
          <w:tcPr>
            <w:tcW w:w="986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5658ED">
            <w:pPr>
              <w:spacing w:after="120"/>
              <w:rPr>
                <w:rFonts w:eastAsia="MS Mincho"/>
                <w:b/>
                <w:szCs w:val="20"/>
              </w:rPr>
            </w:pPr>
            <w:r w:rsidRPr="00DF25C4">
              <w:rPr>
                <w:rFonts w:eastAsia="MS Mincho"/>
                <w:b/>
                <w:szCs w:val="20"/>
              </w:rPr>
              <w:t>Podmienky, ktorým sa treba vyhnúť</w:t>
            </w:r>
            <w:r w:rsidRPr="00DF25C4">
              <w:rPr>
                <w:rFonts w:eastAsia="MS Mincho"/>
                <w:b/>
                <w:szCs w:val="20"/>
              </w:rPr>
              <w:br/>
            </w:r>
            <w:r w:rsidRPr="00DF25C4">
              <w:rPr>
                <w:rFonts w:eastAsia="MS Mincho"/>
                <w:color w:val="000000"/>
                <w:szCs w:val="20"/>
              </w:rPr>
              <w:t>Stabilný pri zachovaní štandardných podmienok. Chráňte pred priamym slnečným žiarením, vysokými teplotami a zahrievaním</w:t>
            </w:r>
            <w:r w:rsidRPr="00DF25C4">
              <w:rPr>
                <w:rFonts w:eastAsia="MS Mincho"/>
                <w:color w:val="231F20"/>
                <w:szCs w:val="20"/>
              </w:rPr>
              <w:t xml:space="preserve">. </w:t>
            </w:r>
            <w:r w:rsidRPr="00DF25C4">
              <w:rPr>
                <w:rFonts w:eastAsia="MS Mincho"/>
                <w:szCs w:val="20"/>
              </w:rPr>
              <w:t xml:space="preserve">Pri manipulácii s výrobkom sa nesmie fajčiť ani manipulovať s inými možnými zdrojmi zapálenia. </w:t>
            </w:r>
          </w:p>
        </w:tc>
      </w:tr>
      <w:tr w:rsidR="0035510D" w:rsidRPr="00DF25C4" w:rsidTr="00C41F0C">
        <w:trPr>
          <w:gridAfter w:val="1"/>
          <w:wAfter w:w="48"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 xml:space="preserve">10.5 </w:t>
            </w:r>
          </w:p>
        </w:tc>
        <w:tc>
          <w:tcPr>
            <w:tcW w:w="986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976203">
            <w:pPr>
              <w:spacing w:after="120"/>
              <w:rPr>
                <w:rFonts w:eastAsia="MS Mincho"/>
                <w:b/>
                <w:szCs w:val="20"/>
              </w:rPr>
            </w:pPr>
            <w:r w:rsidRPr="00DF25C4">
              <w:rPr>
                <w:rFonts w:eastAsia="MS Mincho"/>
                <w:b/>
                <w:szCs w:val="20"/>
              </w:rPr>
              <w:t xml:space="preserve">Nekompatibilné materiály </w:t>
            </w:r>
            <w:r w:rsidRPr="00DF25C4">
              <w:rPr>
                <w:rFonts w:eastAsia="MS Mincho"/>
                <w:b/>
                <w:szCs w:val="20"/>
              </w:rPr>
              <w:br/>
            </w:r>
            <w:r w:rsidRPr="00DF25C4">
              <w:rPr>
                <w:rFonts w:eastAsia="MS Mincho"/>
                <w:szCs w:val="20"/>
              </w:rPr>
              <w:t>Silné kyseliny, zásady a oxidačné činidlá.</w:t>
            </w:r>
          </w:p>
        </w:tc>
      </w:tr>
    </w:tbl>
    <w:p w:rsidR="007753CC" w:rsidRDefault="007753CC">
      <w:r>
        <w:br w:type="page"/>
      </w:r>
    </w:p>
    <w:tbl>
      <w:tblPr>
        <w:tblW w:w="10343" w:type="dxa"/>
        <w:tblInd w:w="-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4"/>
        <w:gridCol w:w="9869"/>
      </w:tblGrid>
      <w:tr w:rsidR="0035510D"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065F0A" w:rsidP="00B23FC8">
            <w:pPr>
              <w:spacing w:after="120"/>
              <w:rPr>
                <w:rFonts w:eastAsia="MS Mincho"/>
                <w:b/>
                <w:szCs w:val="20"/>
              </w:rPr>
            </w:pPr>
            <w:r w:rsidRPr="00DF25C4">
              <w:lastRenderedPageBreak/>
              <w:br w:type="page"/>
            </w:r>
            <w:r w:rsidR="0035510D" w:rsidRPr="00DF25C4">
              <w:rPr>
                <w:rFonts w:eastAsia="MS Mincho"/>
                <w:b/>
                <w:szCs w:val="20"/>
              </w:rPr>
              <w:t>10.6</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5510D" w:rsidRPr="00DF25C4" w:rsidRDefault="0035510D" w:rsidP="00DB69E2">
            <w:pPr>
              <w:spacing w:after="120"/>
              <w:rPr>
                <w:szCs w:val="20"/>
              </w:rPr>
            </w:pPr>
            <w:r w:rsidRPr="00DF25C4">
              <w:rPr>
                <w:b/>
                <w:szCs w:val="20"/>
              </w:rPr>
              <w:t>Nebezpečné produkty rozkladu</w:t>
            </w:r>
            <w:r w:rsidRPr="00DF25C4">
              <w:rPr>
                <w:b/>
                <w:szCs w:val="20"/>
              </w:rPr>
              <w:br/>
            </w:r>
            <w:r w:rsidRPr="00DF25C4">
              <w:rPr>
                <w:szCs w:val="20"/>
              </w:rPr>
              <w:t xml:space="preserve">Za normálnych podmienok nedochádza k tvorbe nebezpečných rozkladných produktov. </w:t>
            </w:r>
            <w:r w:rsidRPr="00DF25C4">
              <w:t>Pri tepelnom rozklade za vysokých teplôt alebo nedokonalom spaľovaní je možný vznik toxických, dráždivých a horľavých rozkladných produktov (oxidy dusíku, oxid uhoľnatý, sadze, aldehydy a iné produkty rozkladu organických látok).</w:t>
            </w:r>
          </w:p>
        </w:tc>
      </w:tr>
      <w:tr w:rsidR="005658ED" w:rsidRPr="00DF25C4" w:rsidTr="007753CC">
        <w:tc>
          <w:tcPr>
            <w:tcW w:w="103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5658ED" w:rsidRPr="00DF25C4" w:rsidRDefault="00D3265E" w:rsidP="00976203">
            <w:pPr>
              <w:spacing w:before="120" w:after="120"/>
              <w:rPr>
                <w:rFonts w:eastAsia="MS Mincho"/>
                <w:b/>
                <w:bCs/>
                <w:szCs w:val="20"/>
              </w:rPr>
            </w:pPr>
            <w:r w:rsidRPr="00DF25C4">
              <w:br w:type="page"/>
            </w:r>
            <w:r w:rsidR="005658ED" w:rsidRPr="00DF25C4">
              <w:br w:type="page"/>
            </w:r>
            <w:r w:rsidR="005658ED" w:rsidRPr="00DF25C4">
              <w:br w:type="page"/>
            </w:r>
            <w:r w:rsidR="005658ED" w:rsidRPr="00DF25C4">
              <w:rPr>
                <w:rFonts w:eastAsia="MS Mincho"/>
                <w:b/>
                <w:bCs/>
                <w:caps/>
                <w:szCs w:val="20"/>
              </w:rPr>
              <w:t xml:space="preserve">ODDIEL </w:t>
            </w:r>
            <w:r w:rsidR="005658ED" w:rsidRPr="00DF25C4">
              <w:rPr>
                <w:rFonts w:eastAsia="MS Mincho"/>
                <w:b/>
                <w:bCs/>
                <w:szCs w:val="20"/>
              </w:rPr>
              <w:t xml:space="preserve">11. TOXIKOLOGICKÉ INFORMÁCIE </w:t>
            </w:r>
          </w:p>
        </w:tc>
      </w:tr>
      <w:tr w:rsidR="005658ED"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before="120" w:after="120"/>
              <w:rPr>
                <w:rFonts w:eastAsia="MS Mincho"/>
                <w:b/>
                <w:szCs w:val="20"/>
              </w:rPr>
            </w:pPr>
            <w:r w:rsidRPr="00DF25C4">
              <w:rPr>
                <w:rFonts w:eastAsia="MS Mincho"/>
                <w:b/>
                <w:szCs w:val="20"/>
              </w:rPr>
              <w:t>11.1</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before="120" w:after="120"/>
              <w:rPr>
                <w:rFonts w:eastAsia="MS Mincho"/>
                <w:b/>
                <w:szCs w:val="20"/>
              </w:rPr>
            </w:pPr>
            <w:r w:rsidRPr="00DF25C4">
              <w:rPr>
                <w:rFonts w:eastAsia="MS Mincho"/>
                <w:b/>
                <w:szCs w:val="20"/>
              </w:rPr>
              <w:t xml:space="preserve">Informácie o triedach nebezpečnosti vymedzených v nariadení (ES) č. 1272/2008 </w:t>
            </w:r>
          </w:p>
        </w:tc>
      </w:tr>
      <w:tr w:rsidR="005658ED"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jc w:val="right"/>
              <w:rPr>
                <w:rFonts w:eastAsia="MS Mincho"/>
                <w:b/>
                <w:i/>
                <w:szCs w:val="20"/>
              </w:rPr>
            </w:pPr>
            <w:r w:rsidRPr="00DF25C4">
              <w:rPr>
                <w:rFonts w:eastAsia="MS Mincho"/>
                <w:i/>
                <w:szCs w:val="20"/>
              </w:rPr>
              <w:t>a)</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57" w:type="dxa"/>
              <w:bottom w:w="0" w:type="dxa"/>
              <w:right w:w="57" w:type="dxa"/>
            </w:tcMar>
            <w:hideMark/>
          </w:tcPr>
          <w:p w:rsidR="0035510D" w:rsidRPr="00DF25C4" w:rsidRDefault="005658ED" w:rsidP="0035510D">
            <w:pPr>
              <w:spacing w:after="120"/>
            </w:pPr>
            <w:r w:rsidRPr="00DF25C4">
              <w:rPr>
                <w:i/>
                <w:szCs w:val="20"/>
              </w:rPr>
              <w:t>Akútna toxicita</w:t>
            </w:r>
            <w:r w:rsidRPr="00DF25C4">
              <w:rPr>
                <w:i/>
                <w:szCs w:val="20"/>
              </w:rPr>
              <w:br/>
            </w:r>
            <w:r w:rsidRPr="00DF25C4">
              <w:t>základe dostupných údajov nie sú kritéria klasifikácie splnené.</w:t>
            </w:r>
            <w:r w:rsidRPr="00DF25C4">
              <w:rPr>
                <w:rFonts w:eastAsia="MS Mincho"/>
                <w:szCs w:val="20"/>
              </w:rPr>
              <w:t xml:space="preserve"> Po požití väčších množstiev môže spôsobiť podráždenie tráviaceho traktu, nevoľnosť, zvracanie, bolesti brucha a hnačky. </w:t>
            </w:r>
          </w:p>
          <w:p w:rsidR="00A54CC4" w:rsidRPr="00DF25C4" w:rsidRDefault="0035510D" w:rsidP="00DB69E2">
            <w:pPr>
              <w:spacing w:after="120"/>
              <w:rPr>
                <w:szCs w:val="20"/>
              </w:rPr>
            </w:pPr>
            <w:r w:rsidRPr="00DF25C4">
              <w:rPr>
                <w:u w:val="single"/>
              </w:rPr>
              <w:t>kompletná zmes:</w:t>
            </w:r>
            <w:r w:rsidRPr="00DF25C4">
              <w:br/>
            </w:r>
            <w:r w:rsidRPr="00DF25C4">
              <w:rPr>
                <w:szCs w:val="20"/>
              </w:rPr>
              <w:t xml:space="preserve">LD 50, potkan, orálne: </w:t>
            </w:r>
            <w:r w:rsidRPr="00DF25C4">
              <w:rPr>
                <w:szCs w:val="20"/>
              </w:rPr>
              <w:tab/>
            </w:r>
            <w:r w:rsidRPr="00DF25C4">
              <w:rPr>
                <w:szCs w:val="20"/>
              </w:rPr>
              <w:tab/>
            </w:r>
            <w:r w:rsidRPr="00DF25C4">
              <w:rPr>
                <w:szCs w:val="20"/>
              </w:rPr>
              <w:tab/>
              <w:t>&gt; 2000 mg/kg (OECD 42</w:t>
            </w:r>
            <w:r w:rsidR="009A301F" w:rsidRPr="00DF25C4">
              <w:rPr>
                <w:szCs w:val="20"/>
              </w:rPr>
              <w:t>5</w:t>
            </w:r>
            <w:r w:rsidRPr="00DF25C4">
              <w:rPr>
                <w:szCs w:val="20"/>
              </w:rPr>
              <w:t>)</w:t>
            </w:r>
            <w:r w:rsidRPr="00DF25C4">
              <w:rPr>
                <w:szCs w:val="20"/>
              </w:rPr>
              <w:br/>
              <w:t xml:space="preserve">LD 50, potkan, dermálne: </w:t>
            </w:r>
            <w:r w:rsidRPr="00DF25C4">
              <w:rPr>
                <w:szCs w:val="20"/>
              </w:rPr>
              <w:tab/>
            </w:r>
            <w:r w:rsidRPr="00DF25C4">
              <w:rPr>
                <w:szCs w:val="20"/>
              </w:rPr>
              <w:tab/>
            </w:r>
            <w:r w:rsidRPr="00DF25C4">
              <w:rPr>
                <w:szCs w:val="20"/>
              </w:rPr>
              <w:tab/>
              <w:t>&gt; 2000 mg/kg (OECD 402)</w:t>
            </w:r>
            <w:r w:rsidRPr="00DF25C4">
              <w:rPr>
                <w:szCs w:val="20"/>
              </w:rPr>
              <w:br/>
              <w:t>LC 50, potkan, inhalačne:</w:t>
            </w:r>
            <w:r w:rsidRPr="00DF25C4">
              <w:rPr>
                <w:szCs w:val="20"/>
              </w:rPr>
              <w:tab/>
            </w:r>
            <w:r w:rsidRPr="00DF25C4">
              <w:rPr>
                <w:szCs w:val="20"/>
              </w:rPr>
              <w:tab/>
            </w:r>
            <w:r w:rsidRPr="00DF25C4">
              <w:rPr>
                <w:szCs w:val="20"/>
              </w:rPr>
              <w:tab/>
              <w:t xml:space="preserve">&gt; </w:t>
            </w:r>
            <w:r w:rsidR="00A54CC4" w:rsidRPr="00DF25C4">
              <w:rPr>
                <w:szCs w:val="20"/>
              </w:rPr>
              <w:t>5,1</w:t>
            </w:r>
            <w:r w:rsidR="00DB69E2">
              <w:rPr>
                <w:szCs w:val="20"/>
              </w:rPr>
              <w:t>5</w:t>
            </w:r>
            <w:r w:rsidRPr="00DF25C4">
              <w:rPr>
                <w:szCs w:val="20"/>
              </w:rPr>
              <w:t xml:space="preserve"> mg/l (4 h) (OECD 403) - maximálna dosiahnuteľná koncentrácia</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pStyle w:val="Obyajntext"/>
              <w:jc w:val="right"/>
              <w:rPr>
                <w:b/>
                <w:i/>
              </w:rPr>
            </w:pPr>
            <w:r w:rsidRPr="00DF25C4">
              <w:br w:type="page"/>
            </w:r>
            <w:r w:rsidRPr="00DF25C4">
              <w:rPr>
                <w:i/>
              </w:rPr>
              <w:t>b)</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E34151" w:rsidRDefault="00DB69E2" w:rsidP="00FC7A88">
            <w:pPr>
              <w:spacing w:after="120"/>
            </w:pPr>
            <w:r w:rsidRPr="00E34151">
              <w:rPr>
                <w:i/>
                <w:szCs w:val="20"/>
              </w:rPr>
              <w:t>Poleptanie kože/podráždenie kože</w:t>
            </w:r>
            <w:r w:rsidRPr="00E34151">
              <w:rPr>
                <w:szCs w:val="20"/>
              </w:rPr>
              <w:br/>
            </w:r>
            <w:r w:rsidRPr="00E34151">
              <w:rPr>
                <w:rFonts w:eastAsia="MS Mincho"/>
                <w:szCs w:val="20"/>
              </w:rPr>
              <w:t xml:space="preserve">Na základe dostupných údajov nie sú kritéria klasifikácie splnené. Opakovaná expozícia môže spôsobiť vysušenie alebo popraskanie pokožky. </w:t>
            </w:r>
            <w:r w:rsidRPr="00E34151">
              <w:t xml:space="preserve">Dlhodobý alebo opakovaný kontakt s pokožkou môže spôsobiť jej prechodné podráždenie, nie je to však dôvodom na klasifikáciu. </w:t>
            </w:r>
          </w:p>
          <w:p w:rsidR="00DB69E2" w:rsidRPr="00DF25C4" w:rsidRDefault="00DB69E2" w:rsidP="00266DA7">
            <w:pPr>
              <w:spacing w:after="120"/>
              <w:rPr>
                <w:szCs w:val="20"/>
              </w:rPr>
            </w:pPr>
            <w:r w:rsidRPr="00E34151">
              <w:t>Kožná dráždivosť, králik:</w:t>
            </w:r>
            <w:r w:rsidRPr="00E34151">
              <w:tab/>
            </w:r>
            <w:r w:rsidRPr="00E34151">
              <w:tab/>
            </w:r>
            <w:r w:rsidRPr="00E34151">
              <w:tab/>
              <w:t>nedráždi (OECD 404)</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pStyle w:val="Obyajntext"/>
              <w:jc w:val="right"/>
              <w:rPr>
                <w:b/>
                <w:i/>
              </w:rPr>
            </w:pPr>
            <w:r w:rsidRPr="00DF25C4">
              <w:br w:type="page"/>
            </w:r>
            <w:r w:rsidRPr="00DF25C4">
              <w:br w:type="page"/>
            </w:r>
            <w:r w:rsidRPr="00DF25C4">
              <w:br w:type="page"/>
            </w:r>
            <w:r w:rsidRPr="00DF25C4">
              <w:rPr>
                <w:i/>
              </w:rPr>
              <w:t xml:space="preserve">c)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E34151" w:rsidRDefault="00DB69E2" w:rsidP="00FC7A88">
            <w:pPr>
              <w:spacing w:after="120"/>
            </w:pPr>
            <w:r w:rsidRPr="00E34151">
              <w:rPr>
                <w:i/>
                <w:szCs w:val="20"/>
              </w:rPr>
              <w:t>Vážne poškodenie očí/podráždenie očí</w:t>
            </w:r>
            <w:r w:rsidRPr="00E34151">
              <w:rPr>
                <w:szCs w:val="20"/>
              </w:rPr>
              <w:br/>
            </w:r>
            <w:r w:rsidRPr="00E34151">
              <w:rPr>
                <w:rFonts w:eastAsia="MS Mincho"/>
                <w:szCs w:val="20"/>
              </w:rPr>
              <w:t>Zmes spôsobuje vážne podráždenie očí pri priamom kontakte.</w:t>
            </w:r>
          </w:p>
          <w:p w:rsidR="00DB69E2" w:rsidRPr="00DF25C4" w:rsidRDefault="00DB69E2" w:rsidP="005658ED">
            <w:pPr>
              <w:spacing w:after="120"/>
              <w:rPr>
                <w:szCs w:val="20"/>
              </w:rPr>
            </w:pPr>
            <w:r w:rsidRPr="00E34151">
              <w:t>Očná dráždivosť, králik:</w:t>
            </w:r>
            <w:r w:rsidRPr="00E34151">
              <w:tab/>
            </w:r>
            <w:r w:rsidRPr="00E34151">
              <w:tab/>
            </w:r>
            <w:r w:rsidRPr="00E34151">
              <w:tab/>
              <w:t>dráždi (OECD 405)</w:t>
            </w:r>
          </w:p>
        </w:tc>
      </w:tr>
      <w:tr w:rsidR="00DB69E2" w:rsidRPr="00DF25C4" w:rsidTr="007753CC">
        <w:trPr>
          <w:trHeight w:val="425"/>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pStyle w:val="Obyajntext"/>
              <w:jc w:val="right"/>
              <w:rPr>
                <w:b/>
                <w:i/>
              </w:rPr>
            </w:pPr>
            <w:r w:rsidRPr="00DF25C4">
              <w:rPr>
                <w:rFonts w:eastAsia="Times New Roman"/>
                <w:szCs w:val="24"/>
              </w:rPr>
              <w:br w:type="page"/>
            </w:r>
            <w:r w:rsidRPr="00DF25C4">
              <w:rPr>
                <w:i/>
              </w:rPr>
              <w:t xml:space="preserve">d)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DF5053">
            <w:pPr>
              <w:spacing w:after="120"/>
              <w:rPr>
                <w:szCs w:val="20"/>
              </w:rPr>
            </w:pPr>
            <w:r w:rsidRPr="00E34151">
              <w:rPr>
                <w:i/>
                <w:szCs w:val="20"/>
              </w:rPr>
              <w:t>Respiračná alebo kožná senzibilizácia</w:t>
            </w:r>
            <w:r w:rsidRPr="00E34151">
              <w:rPr>
                <w:i/>
                <w:szCs w:val="20"/>
              </w:rPr>
              <w:br/>
            </w:r>
            <w:r w:rsidRPr="00E34151">
              <w:rPr>
                <w:rFonts w:eastAsia="MS Mincho"/>
                <w:szCs w:val="20"/>
              </w:rPr>
              <w:t>Na základe dostupných údajov nie sú kritéria klasifikácie splnené. Obsahuje senzibilizujúce látky – propaquizafop, avšak kožné testy senzibilizácie nepreukázali senzibilizačné účinky (OECD 406, morča).</w:t>
            </w:r>
          </w:p>
        </w:tc>
      </w:tr>
      <w:tr w:rsidR="00DB69E2" w:rsidRPr="00DF25C4" w:rsidTr="007753CC">
        <w:trPr>
          <w:trHeight w:val="350"/>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jc w:val="right"/>
              <w:rPr>
                <w:rFonts w:eastAsia="MS Mincho"/>
                <w:b/>
                <w:i/>
                <w:szCs w:val="20"/>
              </w:rPr>
            </w:pPr>
            <w:r w:rsidRPr="00DF25C4">
              <w:rPr>
                <w:rFonts w:eastAsia="MS Mincho"/>
                <w:i/>
                <w:szCs w:val="20"/>
              </w:rPr>
              <w:t xml:space="preserve">e)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i/>
                <w:szCs w:val="20"/>
              </w:rPr>
            </w:pPr>
            <w:r w:rsidRPr="00E34151">
              <w:rPr>
                <w:i/>
                <w:szCs w:val="20"/>
              </w:rPr>
              <w:t>Mutagenita zárodočných buniek</w:t>
            </w:r>
            <w:r w:rsidRPr="00E34151">
              <w:rPr>
                <w:i/>
                <w:szCs w:val="20"/>
              </w:rPr>
              <w:br/>
            </w:r>
            <w:r w:rsidRPr="00E34151">
              <w:rPr>
                <w:rFonts w:eastAsia="MS Mincho"/>
                <w:szCs w:val="20"/>
              </w:rPr>
              <w:t>Na základe dostupných údajov nie sú kritéria klasifikácie splnené.</w:t>
            </w:r>
            <w:r w:rsidRPr="00E34151">
              <w:rPr>
                <w:szCs w:val="20"/>
              </w:rPr>
              <w:t xml:space="preserve"> Zložky </w:t>
            </w:r>
            <w:r w:rsidR="004A329D">
              <w:rPr>
                <w:szCs w:val="20"/>
              </w:rPr>
              <w:t xml:space="preserve">nemajú známy mutagénny </w:t>
            </w:r>
            <w:r w:rsidRPr="00E34151">
              <w:rPr>
                <w:szCs w:val="20"/>
              </w:rPr>
              <w:t>potenciál.</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jc w:val="right"/>
              <w:rPr>
                <w:rFonts w:eastAsia="MS Mincho"/>
                <w:b/>
                <w:i/>
                <w:szCs w:val="20"/>
              </w:rPr>
            </w:pPr>
            <w:r w:rsidRPr="00DF25C4">
              <w:rPr>
                <w:rFonts w:eastAsia="MS Mincho"/>
                <w:i/>
                <w:szCs w:val="20"/>
              </w:rPr>
              <w:t xml:space="preserve">f)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A54CC4">
            <w:pPr>
              <w:spacing w:after="120"/>
              <w:rPr>
                <w:szCs w:val="20"/>
              </w:rPr>
            </w:pPr>
            <w:r w:rsidRPr="00E34151">
              <w:rPr>
                <w:i/>
                <w:szCs w:val="20"/>
              </w:rPr>
              <w:t>Karcinogenita</w:t>
            </w:r>
            <w:r w:rsidRPr="00E34151">
              <w:rPr>
                <w:i/>
              </w:rPr>
              <w:t xml:space="preserve"> </w:t>
            </w:r>
            <w:r w:rsidRPr="00E34151">
              <w:rPr>
                <w:i/>
                <w:szCs w:val="20"/>
              </w:rPr>
              <w:br/>
            </w:r>
            <w:r w:rsidRPr="00E34151">
              <w:rPr>
                <w:rFonts w:eastAsia="MS Mincho"/>
                <w:szCs w:val="20"/>
              </w:rPr>
              <w:t>Na základe dostupných údajov nie sú kritéria klasifikácie splnené.</w:t>
            </w:r>
            <w:r w:rsidRPr="00E34151">
              <w:rPr>
                <w:szCs w:val="20"/>
              </w:rPr>
              <w:t xml:space="preserve"> Zložky </w:t>
            </w:r>
            <w:r w:rsidR="004A329D">
              <w:rPr>
                <w:szCs w:val="20"/>
              </w:rPr>
              <w:t xml:space="preserve">nemajú známy karcinogénny </w:t>
            </w:r>
            <w:r w:rsidRPr="00E34151">
              <w:rPr>
                <w:szCs w:val="20"/>
              </w:rPr>
              <w:t>potenciál.</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jc w:val="right"/>
              <w:rPr>
                <w:rFonts w:eastAsia="MS Mincho"/>
                <w:b/>
                <w:i/>
                <w:szCs w:val="20"/>
              </w:rPr>
            </w:pPr>
            <w:r>
              <w:br w:type="page"/>
            </w:r>
            <w:r w:rsidRPr="00DF25C4">
              <w:br w:type="page"/>
            </w:r>
            <w:r w:rsidRPr="00DF25C4">
              <w:rPr>
                <w:rFonts w:eastAsia="MS Mincho"/>
                <w:i/>
                <w:szCs w:val="20"/>
              </w:rPr>
              <w:t xml:space="preserve">g)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DF5053">
            <w:pPr>
              <w:spacing w:after="120"/>
              <w:rPr>
                <w:szCs w:val="20"/>
              </w:rPr>
            </w:pPr>
            <w:r w:rsidRPr="00E34151">
              <w:rPr>
                <w:i/>
                <w:szCs w:val="20"/>
              </w:rPr>
              <w:t>Reprodukčná toxicita</w:t>
            </w:r>
            <w:r w:rsidRPr="00E34151">
              <w:rPr>
                <w:i/>
                <w:szCs w:val="20"/>
              </w:rPr>
              <w:br/>
            </w:r>
            <w:r w:rsidRPr="00E34151">
              <w:rPr>
                <w:rFonts w:eastAsia="MS Mincho"/>
                <w:szCs w:val="20"/>
              </w:rPr>
              <w:t>Na základe dostupných údajov nie sú kritéria klasifikácie splnené.</w:t>
            </w:r>
            <w:r w:rsidRPr="00E34151">
              <w:rPr>
                <w:szCs w:val="20"/>
              </w:rPr>
              <w:t xml:space="preserve"> Zložky </w:t>
            </w:r>
            <w:r w:rsidR="004A329D">
              <w:rPr>
                <w:szCs w:val="20"/>
              </w:rPr>
              <w:t xml:space="preserve">nemajú známy potenciál pre </w:t>
            </w:r>
            <w:r w:rsidRPr="00E34151">
              <w:rPr>
                <w:szCs w:val="20"/>
              </w:rPr>
              <w:t>reprodukčnú toxicitu.</w:t>
            </w:r>
          </w:p>
        </w:tc>
      </w:tr>
      <w:tr w:rsidR="00DB69E2" w:rsidRPr="00DF25C4" w:rsidTr="007753CC">
        <w:trPr>
          <w:trHeight w:val="77"/>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jc w:val="right"/>
              <w:rPr>
                <w:rFonts w:eastAsia="MS Mincho"/>
                <w:b/>
                <w:i/>
                <w:szCs w:val="20"/>
              </w:rPr>
            </w:pPr>
            <w:r>
              <w:br w:type="page"/>
            </w:r>
            <w:r w:rsidRPr="00DF25C4">
              <w:rPr>
                <w:rFonts w:eastAsia="MS Mincho"/>
                <w:i/>
                <w:szCs w:val="20"/>
              </w:rPr>
              <w:t xml:space="preserve">h)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5658ED">
            <w:pPr>
              <w:spacing w:after="120"/>
              <w:rPr>
                <w:szCs w:val="20"/>
              </w:rPr>
            </w:pPr>
            <w:r w:rsidRPr="00E34151">
              <w:rPr>
                <w:i/>
                <w:szCs w:val="20"/>
              </w:rPr>
              <w:t>Toxicita pre špecifický cieľový orgán (STOT) – jednorazová expozícia</w:t>
            </w:r>
            <w:r w:rsidRPr="00E34151">
              <w:rPr>
                <w:i/>
                <w:szCs w:val="20"/>
              </w:rPr>
              <w:br/>
            </w:r>
            <w:r w:rsidRPr="00E34151">
              <w:rPr>
                <w:rFonts w:eastAsia="MS Mincho"/>
                <w:szCs w:val="20"/>
              </w:rPr>
              <w:t>Na základe dostupných údajov nie sú kritéria klasifikácie splnené.</w:t>
            </w:r>
            <w:r w:rsidRPr="00E34151">
              <w:rPr>
                <w:szCs w:val="20"/>
              </w:rPr>
              <w:t xml:space="preserve"> </w:t>
            </w:r>
          </w:p>
        </w:tc>
      </w:tr>
      <w:tr w:rsidR="00DB69E2" w:rsidRPr="00DF25C4" w:rsidTr="007753CC">
        <w:trPr>
          <w:trHeight w:val="77"/>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976203">
            <w:pPr>
              <w:spacing w:after="120"/>
              <w:jc w:val="right"/>
              <w:rPr>
                <w:rFonts w:eastAsia="MS Mincho"/>
                <w:b/>
                <w:i/>
                <w:szCs w:val="20"/>
              </w:rPr>
            </w:pPr>
            <w:r w:rsidRPr="00DF25C4">
              <w:br w:type="page"/>
            </w:r>
            <w:r w:rsidRPr="00DF25C4">
              <w:br w:type="page"/>
            </w:r>
            <w:r w:rsidRPr="00DF25C4">
              <w:br w:type="page"/>
            </w:r>
            <w:r w:rsidRPr="00DF25C4">
              <w:rPr>
                <w:rFonts w:eastAsia="MS Mincho"/>
                <w:i/>
                <w:szCs w:val="20"/>
              </w:rPr>
              <w:t xml:space="preserve">i)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976203">
            <w:pPr>
              <w:spacing w:after="120"/>
              <w:rPr>
                <w:szCs w:val="20"/>
              </w:rPr>
            </w:pPr>
            <w:r w:rsidRPr="00E34151">
              <w:rPr>
                <w:i/>
                <w:szCs w:val="20"/>
              </w:rPr>
              <w:t xml:space="preserve">Toxicita pre špecifický cieľový orgán (STOT) – opakovaná expozícia </w:t>
            </w:r>
            <w:r w:rsidRPr="00E34151">
              <w:rPr>
                <w:i/>
                <w:szCs w:val="20"/>
              </w:rPr>
              <w:br/>
            </w:r>
            <w:r w:rsidRPr="00E34151">
              <w:rPr>
                <w:rFonts w:eastAsia="MS Mincho"/>
                <w:szCs w:val="20"/>
              </w:rPr>
              <w:t>Na základe dostupných údajov nie sú kritéria klasifikácie splnené.</w:t>
            </w:r>
            <w:r w:rsidRPr="00E34151">
              <w:t xml:space="preserve"> </w:t>
            </w:r>
            <w:r w:rsidRPr="00E34151">
              <w:rPr>
                <w:rFonts w:eastAsia="MS Mincho"/>
                <w:szCs w:val="20"/>
              </w:rPr>
              <w:t>Na základe zloženia sa v aplikovateľných množstvách pri obvyklom použití neočakávajú žiadne toxické účinky súvisiace špecificky s opakovanou expozíciou.</w:t>
            </w:r>
          </w:p>
        </w:tc>
      </w:tr>
      <w:tr w:rsidR="00DB69E2" w:rsidRPr="00DF25C4" w:rsidTr="007753CC">
        <w:trPr>
          <w:trHeight w:val="77"/>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976203">
            <w:pPr>
              <w:spacing w:after="120"/>
              <w:jc w:val="right"/>
              <w:rPr>
                <w:rFonts w:eastAsia="MS Mincho"/>
                <w:b/>
                <w:i/>
                <w:szCs w:val="20"/>
              </w:rPr>
            </w:pPr>
            <w:r w:rsidRPr="00DF25C4">
              <w:rPr>
                <w:rFonts w:eastAsia="MS Mincho"/>
                <w:i/>
                <w:szCs w:val="20"/>
              </w:rPr>
              <w:t xml:space="preserve">j) </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976203">
            <w:pPr>
              <w:spacing w:after="120"/>
              <w:rPr>
                <w:szCs w:val="20"/>
              </w:rPr>
            </w:pPr>
            <w:r w:rsidRPr="00E34151">
              <w:rPr>
                <w:i/>
                <w:szCs w:val="20"/>
              </w:rPr>
              <w:t xml:space="preserve">Aspiračná nebezpečnosť </w:t>
            </w:r>
            <w:r w:rsidRPr="00E34151">
              <w:rPr>
                <w:i/>
                <w:szCs w:val="20"/>
              </w:rPr>
              <w:br/>
            </w:r>
            <w:r w:rsidRPr="00E34151">
              <w:rPr>
                <w:rFonts w:eastAsia="MS Mincho"/>
                <w:szCs w:val="20"/>
              </w:rPr>
              <w:t>Po požití môže spôsobiť vážne poškodenie pľúc - môže byť smrteľný po požití a vniknutí do dýchacích ciest.</w:t>
            </w:r>
          </w:p>
        </w:tc>
      </w:tr>
      <w:tr w:rsidR="005658ED" w:rsidRPr="00DF25C4" w:rsidTr="007753CC">
        <w:trPr>
          <w:trHeight w:val="77"/>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5658ED" w:rsidRPr="00DF25C4" w:rsidRDefault="005658ED" w:rsidP="00B23FC8">
            <w:pPr>
              <w:spacing w:before="120" w:after="120"/>
              <w:jc w:val="right"/>
              <w:rPr>
                <w:rFonts w:eastAsia="MS Mincho"/>
                <w:i/>
                <w:szCs w:val="20"/>
              </w:rPr>
            </w:pPr>
            <w:r w:rsidRPr="00DF25C4">
              <w:br w:type="page"/>
            </w:r>
            <w:r w:rsidRPr="00DF25C4">
              <w:rPr>
                <w:b/>
              </w:rPr>
              <w:t>11.2</w:t>
            </w:r>
          </w:p>
        </w:tc>
        <w:tc>
          <w:tcPr>
            <w:tcW w:w="98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A54CC4" w:rsidRPr="00DF25C4" w:rsidRDefault="005658ED" w:rsidP="00B23FC8">
            <w:pPr>
              <w:spacing w:before="120" w:after="120"/>
            </w:pPr>
            <w:r w:rsidRPr="00DF25C4">
              <w:rPr>
                <w:b/>
              </w:rPr>
              <w:t>Informácie o inej nebezpečnosti</w:t>
            </w:r>
            <w:r w:rsidRPr="00DF25C4">
              <w:t xml:space="preserve"> </w:t>
            </w:r>
          </w:p>
          <w:p w:rsidR="005658ED" w:rsidRPr="00DF25C4" w:rsidRDefault="005658ED" w:rsidP="00B23FC8">
            <w:pPr>
              <w:spacing w:before="120" w:after="120"/>
              <w:rPr>
                <w:color w:val="000000"/>
              </w:rPr>
            </w:pPr>
            <w:r w:rsidRPr="00DF25C4">
              <w:rPr>
                <w:i/>
                <w:color w:val="000000"/>
              </w:rPr>
              <w:t>Vlastnosti endokrinných disruptorov (rozvracačov)</w:t>
            </w:r>
            <w:r w:rsidRPr="00DF25C4">
              <w:rPr>
                <w:color w:val="000000"/>
              </w:rPr>
              <w:b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p w:rsidR="005658ED" w:rsidRPr="00DF25C4" w:rsidRDefault="005658ED" w:rsidP="00976203">
            <w:pPr>
              <w:spacing w:after="120"/>
              <w:rPr>
                <w:i/>
                <w:szCs w:val="20"/>
              </w:rPr>
            </w:pPr>
            <w:r w:rsidRPr="00DF25C4">
              <w:rPr>
                <w:i/>
              </w:rPr>
              <w:t>Iné informácie</w:t>
            </w:r>
            <w:r w:rsidRPr="00DF25C4">
              <w:rPr>
                <w:b/>
              </w:rPr>
              <w:t xml:space="preserve"> </w:t>
            </w:r>
            <w:r w:rsidRPr="00DF25C4">
              <w:rPr>
                <w:b/>
              </w:rPr>
              <w:br/>
            </w:r>
            <w:r w:rsidRPr="00DF25C4">
              <w:t>Nie sú známe žiadne ďalšie zdravotné riziká.</w:t>
            </w:r>
          </w:p>
        </w:tc>
      </w:tr>
    </w:tbl>
    <w:p w:rsidR="007753CC" w:rsidRDefault="007753CC">
      <w:r>
        <w:br w:type="page"/>
      </w:r>
    </w:p>
    <w:tbl>
      <w:tblPr>
        <w:tblW w:w="10365" w:type="dxa"/>
        <w:tblInd w:w="-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4"/>
        <w:gridCol w:w="2492"/>
        <w:gridCol w:w="35"/>
        <w:gridCol w:w="2436"/>
        <w:gridCol w:w="11"/>
        <w:gridCol w:w="51"/>
        <w:gridCol w:w="2395"/>
        <w:gridCol w:w="23"/>
        <w:gridCol w:w="2448"/>
      </w:tblGrid>
      <w:tr w:rsidR="005658ED" w:rsidRPr="00DF25C4" w:rsidTr="007753CC">
        <w:tc>
          <w:tcPr>
            <w:tcW w:w="1036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5658ED" w:rsidRPr="00DF25C4" w:rsidRDefault="00D3265E" w:rsidP="00976203">
            <w:pPr>
              <w:spacing w:before="120" w:after="120"/>
              <w:rPr>
                <w:rFonts w:eastAsia="MS Mincho"/>
                <w:b/>
                <w:bCs/>
                <w:szCs w:val="20"/>
              </w:rPr>
            </w:pPr>
            <w:r w:rsidRPr="00DF25C4">
              <w:lastRenderedPageBreak/>
              <w:br w:type="page"/>
            </w:r>
            <w:r w:rsidR="005658ED" w:rsidRPr="00DF25C4">
              <w:br w:type="page"/>
            </w:r>
            <w:r w:rsidR="005658ED" w:rsidRPr="00DF25C4">
              <w:br w:type="page"/>
            </w:r>
            <w:r w:rsidR="005658ED" w:rsidRPr="00DF25C4">
              <w:br w:type="page"/>
            </w:r>
            <w:r w:rsidR="005658ED" w:rsidRPr="00DF25C4">
              <w:rPr>
                <w:rFonts w:eastAsia="MS Mincho"/>
                <w:szCs w:val="20"/>
              </w:rPr>
              <w:br w:type="page"/>
            </w:r>
            <w:r w:rsidR="005658ED" w:rsidRPr="00DF25C4">
              <w:rPr>
                <w:rFonts w:eastAsia="MS Mincho"/>
                <w:b/>
                <w:bCs/>
                <w:caps/>
                <w:szCs w:val="20"/>
              </w:rPr>
              <w:t xml:space="preserve">ODDIEL </w:t>
            </w:r>
            <w:r w:rsidR="005658ED" w:rsidRPr="00DF25C4">
              <w:rPr>
                <w:rFonts w:eastAsia="MS Mincho"/>
                <w:b/>
                <w:bCs/>
                <w:szCs w:val="20"/>
              </w:rPr>
              <w:t xml:space="preserve">12. EKOLOGICKÉ INFORMÁCIE </w:t>
            </w:r>
          </w:p>
        </w:tc>
      </w:tr>
      <w:tr w:rsidR="005658ED" w:rsidRPr="00DF25C4" w:rsidTr="007753CC">
        <w:tc>
          <w:tcPr>
            <w:tcW w:w="1036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5658ED" w:rsidRPr="00DF25C4" w:rsidRDefault="00A54CC4" w:rsidP="00A54CC4">
            <w:pPr>
              <w:spacing w:before="120" w:after="120"/>
              <w:rPr>
                <w:color w:val="000000"/>
              </w:rPr>
            </w:pPr>
            <w:r w:rsidRPr="00DF25C4">
              <w:rPr>
                <w:rFonts w:eastAsia="MS Mincho"/>
                <w:szCs w:val="20"/>
              </w:rPr>
              <w:t>Herb</w:t>
            </w:r>
            <w:r w:rsidR="00DB69E2">
              <w:rPr>
                <w:rFonts w:eastAsia="MS Mincho"/>
                <w:szCs w:val="20"/>
              </w:rPr>
              <w:t>icíd. T</w:t>
            </w:r>
            <w:r w:rsidR="005658ED" w:rsidRPr="00DF25C4">
              <w:rPr>
                <w:rFonts w:eastAsia="MS Mincho"/>
                <w:szCs w:val="20"/>
              </w:rPr>
              <w:t>oxický pre vodné organizmy, môže spôsobiť dlhodobé nepriaznivé účinky vo vodnej zložke životného prostredia. Prípravok sa nesmie dostať mimo určené použitie voľne do životného prostredia.</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976203">
            <w:pPr>
              <w:spacing w:before="120" w:after="120"/>
              <w:rPr>
                <w:rFonts w:eastAsia="MS Mincho"/>
                <w:b/>
                <w:szCs w:val="20"/>
              </w:rPr>
            </w:pPr>
            <w:r w:rsidRPr="00DF25C4">
              <w:rPr>
                <w:rFonts w:eastAsia="MS Mincho"/>
                <w:b/>
                <w:szCs w:val="20"/>
              </w:rPr>
              <w:t>12.1</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DB69E2" w:rsidRPr="00DF25C4" w:rsidRDefault="00DB69E2" w:rsidP="00FC7A88">
            <w:pPr>
              <w:spacing w:before="120" w:after="120"/>
              <w:rPr>
                <w:rFonts w:eastAsia="MS Mincho"/>
                <w:szCs w:val="20"/>
              </w:rPr>
            </w:pPr>
            <w:r w:rsidRPr="00DF25C4">
              <w:rPr>
                <w:rFonts w:eastAsia="MS Mincho"/>
                <w:b/>
                <w:szCs w:val="20"/>
              </w:rPr>
              <w:t>Toxicita</w:t>
            </w:r>
            <w:r w:rsidRPr="00DF25C4">
              <w:rPr>
                <w:rFonts w:eastAsia="MS Mincho"/>
                <w:b/>
                <w:szCs w:val="20"/>
              </w:rPr>
              <w:br/>
            </w:r>
            <w:r w:rsidRPr="00DF25C4">
              <w:rPr>
                <w:rFonts w:eastAsia="MS Mincho"/>
                <w:szCs w:val="20"/>
              </w:rPr>
              <w:t xml:space="preserve">Herbicíd. </w:t>
            </w:r>
            <w:r>
              <w:rPr>
                <w:rFonts w:eastAsia="MS Mincho"/>
                <w:szCs w:val="20"/>
              </w:rPr>
              <w:t>T</w:t>
            </w:r>
            <w:r w:rsidRPr="00DF25C4">
              <w:rPr>
                <w:rFonts w:eastAsia="MS Mincho"/>
                <w:szCs w:val="20"/>
              </w:rPr>
              <w:t xml:space="preserve">oxický pre vodné organizmy, môže spôsobiť dlhodobé nepriaznivé účinky vo vodnej zložke životného prostredia. </w:t>
            </w:r>
            <w:r>
              <w:rPr>
                <w:rFonts w:eastAsia="MS Mincho"/>
                <w:szCs w:val="20"/>
              </w:rPr>
              <w:t xml:space="preserve">Zmes </w:t>
            </w:r>
            <w:r w:rsidRPr="00DF25C4">
              <w:rPr>
                <w:rFonts w:eastAsia="MS Mincho"/>
                <w:szCs w:val="20"/>
              </w:rPr>
              <w:t>sa nesmie dostať mimo určené použitie voľne do životného prostredia.</w:t>
            </w:r>
          </w:p>
          <w:p w:rsidR="00DB69E2" w:rsidRPr="00DF25C4" w:rsidRDefault="00DB69E2" w:rsidP="00DB69E2">
            <w:pPr>
              <w:tabs>
                <w:tab w:val="left" w:pos="4068"/>
              </w:tabs>
              <w:spacing w:after="120"/>
            </w:pPr>
            <w:r w:rsidRPr="00DF25C4">
              <w:rPr>
                <w:rFonts w:eastAsia="MS Mincho"/>
                <w:szCs w:val="20"/>
                <w:u w:val="single"/>
              </w:rPr>
              <w:t>kompletná zmes</w:t>
            </w:r>
            <w:r w:rsidRPr="00DF25C4">
              <w:rPr>
                <w:rFonts w:eastAsia="MS Mincho"/>
                <w:szCs w:val="20"/>
                <w:u w:val="single"/>
              </w:rPr>
              <w:br/>
            </w:r>
            <w:r w:rsidRPr="00DB69E2">
              <w:rPr>
                <w:rFonts w:eastAsia="MS Mincho"/>
                <w:szCs w:val="20"/>
              </w:rPr>
              <w:t xml:space="preserve">LC50, ryby, 96 h: </w:t>
            </w:r>
            <w:r w:rsidRPr="00DB69E2">
              <w:rPr>
                <w:rFonts w:eastAsia="MS Mincho"/>
                <w:szCs w:val="20"/>
              </w:rPr>
              <w:tab/>
            </w:r>
            <w:r w:rsidRPr="00DB69E2">
              <w:rPr>
                <w:rFonts w:eastAsia="MS Mincho"/>
                <w:szCs w:val="20"/>
              </w:rPr>
              <w:tab/>
              <w:t>6,53 mg/l (</w:t>
            </w:r>
            <w:r>
              <w:rPr>
                <w:rFonts w:eastAsia="MS Mincho"/>
                <w:szCs w:val="20"/>
              </w:rPr>
              <w:t xml:space="preserve">OECD 203, </w:t>
            </w:r>
            <w:r w:rsidRPr="00DB69E2">
              <w:rPr>
                <w:rFonts w:eastAsia="MS Mincho"/>
                <w:szCs w:val="20"/>
              </w:rPr>
              <w:t>pstruh dúhový)</w:t>
            </w:r>
            <w:r w:rsidRPr="00DB69E2">
              <w:rPr>
                <w:rFonts w:eastAsia="MS Mincho"/>
                <w:szCs w:val="20"/>
              </w:rPr>
              <w:br/>
              <w:t xml:space="preserve">EC50, vodné bezstavovce, 72 h: </w:t>
            </w:r>
            <w:r w:rsidRPr="00DB69E2">
              <w:rPr>
                <w:rFonts w:eastAsia="MS Mincho"/>
                <w:szCs w:val="20"/>
              </w:rPr>
              <w:tab/>
            </w:r>
            <w:r w:rsidRPr="00DB69E2">
              <w:rPr>
                <w:rFonts w:eastAsia="MS Mincho"/>
                <w:szCs w:val="20"/>
              </w:rPr>
              <w:tab/>
              <w:t>12,9 mg/l (</w:t>
            </w:r>
            <w:r>
              <w:rPr>
                <w:rFonts w:eastAsia="MS Mincho"/>
                <w:szCs w:val="20"/>
              </w:rPr>
              <w:t xml:space="preserve">OECD 202, </w:t>
            </w:r>
            <w:r w:rsidRPr="00DB69E2">
              <w:rPr>
                <w:rFonts w:eastAsia="MS Mincho"/>
                <w:i/>
                <w:szCs w:val="20"/>
              </w:rPr>
              <w:t>Daphnia magna</w:t>
            </w:r>
            <w:r w:rsidRPr="00DB69E2">
              <w:rPr>
                <w:rFonts w:eastAsia="MS Mincho"/>
                <w:szCs w:val="20"/>
              </w:rPr>
              <w:t>)</w:t>
            </w:r>
            <w:r w:rsidRPr="00DB69E2">
              <w:rPr>
                <w:rFonts w:eastAsia="MS Mincho"/>
                <w:szCs w:val="20"/>
              </w:rPr>
              <w:br/>
              <w:t xml:space="preserve">EC50, vodné riasy, 72 h: </w:t>
            </w:r>
            <w:r w:rsidRPr="00DB69E2">
              <w:rPr>
                <w:rFonts w:eastAsia="MS Mincho"/>
                <w:szCs w:val="20"/>
              </w:rPr>
              <w:tab/>
            </w:r>
            <w:r w:rsidRPr="00DB69E2">
              <w:rPr>
                <w:rFonts w:eastAsia="MS Mincho"/>
                <w:szCs w:val="20"/>
              </w:rPr>
              <w:tab/>
            </w:r>
            <w:r>
              <w:rPr>
                <w:rFonts w:eastAsia="MS Mincho"/>
                <w:szCs w:val="20"/>
              </w:rPr>
              <w:t>6,28</w:t>
            </w:r>
            <w:r w:rsidRPr="00DB69E2">
              <w:rPr>
                <w:rFonts w:eastAsia="MS Mincho"/>
                <w:szCs w:val="20"/>
              </w:rPr>
              <w:t xml:space="preserve"> mg/l</w:t>
            </w:r>
            <w:r>
              <w:rPr>
                <w:rFonts w:eastAsia="MS Mincho"/>
                <w:szCs w:val="20"/>
              </w:rPr>
              <w:t xml:space="preserve"> (OECD 201, </w:t>
            </w:r>
            <w:r>
              <w:rPr>
                <w:rFonts w:eastAsia="MS Mincho"/>
                <w:i/>
                <w:szCs w:val="20"/>
              </w:rPr>
              <w:t>Desmodesmus subspicatus</w:t>
            </w:r>
            <w:r>
              <w:rPr>
                <w:rFonts w:eastAsia="MS Mincho"/>
                <w:szCs w:val="20"/>
              </w:rPr>
              <w:t>)</w:t>
            </w:r>
            <w:r w:rsidRPr="00DB69E2">
              <w:rPr>
                <w:rFonts w:eastAsia="MS Mincho"/>
                <w:szCs w:val="20"/>
              </w:rPr>
              <w:br/>
              <w:t>LD50, včely:</w:t>
            </w:r>
            <w:r w:rsidRPr="00DB69E2">
              <w:rPr>
                <w:rFonts w:eastAsia="MS Mincho"/>
                <w:szCs w:val="20"/>
              </w:rPr>
              <w:tab/>
            </w:r>
            <w:r w:rsidRPr="00DB69E2">
              <w:rPr>
                <w:rFonts w:eastAsia="MS Mincho"/>
                <w:szCs w:val="20"/>
              </w:rPr>
              <w:tab/>
              <w:t>netoxický pre včely</w:t>
            </w:r>
            <w:r w:rsidRPr="00DB69E2">
              <w:rPr>
                <w:rFonts w:eastAsia="MS Mincho"/>
                <w:szCs w:val="20"/>
              </w:rPr>
              <w:br/>
              <w:t>LD50, vtáky:</w:t>
            </w:r>
            <w:r w:rsidRPr="00DB69E2">
              <w:rPr>
                <w:rFonts w:eastAsia="MS Mincho"/>
                <w:szCs w:val="20"/>
              </w:rPr>
              <w:tab/>
            </w:r>
            <w:r w:rsidRPr="00DB69E2">
              <w:rPr>
                <w:rFonts w:eastAsia="MS Mincho"/>
                <w:szCs w:val="20"/>
              </w:rPr>
              <w:tab/>
              <w:t>&gt; 2000 (prepelica virgínska, EPA-FIFRA 71-1)</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b/>
                <w:szCs w:val="20"/>
              </w:rPr>
            </w:pPr>
            <w:r>
              <w:br w:type="page"/>
            </w:r>
            <w:r w:rsidRPr="00DF25C4">
              <w:rPr>
                <w:rFonts w:eastAsia="MS Mincho"/>
                <w:b/>
                <w:szCs w:val="20"/>
              </w:rPr>
              <w:t>12.2</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E34151" w:rsidRDefault="00DB69E2" w:rsidP="00FC7A88">
            <w:pPr>
              <w:spacing w:after="120"/>
              <w:rPr>
                <w:szCs w:val="20"/>
              </w:rPr>
            </w:pPr>
            <w:r w:rsidRPr="00E34151">
              <w:rPr>
                <w:b/>
                <w:szCs w:val="20"/>
              </w:rPr>
              <w:t xml:space="preserve">Perzistencia a degradovateľnosť </w:t>
            </w:r>
            <w:r w:rsidRPr="00E34151">
              <w:rPr>
                <w:b/>
                <w:szCs w:val="20"/>
              </w:rPr>
              <w:br/>
            </w:r>
            <w:r w:rsidRPr="00E34151">
              <w:rPr>
                <w:szCs w:val="20"/>
              </w:rPr>
              <w:t xml:space="preserve">Informácia pre zmes nie je k dispozícii. </w:t>
            </w:r>
            <w:r w:rsidRPr="00E34151">
              <w:t xml:space="preserve">Propaquizafop nie </w:t>
            </w:r>
            <w:r w:rsidRPr="00E34151">
              <w:rPr>
                <w:szCs w:val="20"/>
              </w:rPr>
              <w:t>je dobre biologicky rozložiteľný (OECD 301B).</w:t>
            </w:r>
          </w:p>
          <w:p w:rsidR="00DB69E2" w:rsidRPr="00DF25C4" w:rsidRDefault="00DB69E2" w:rsidP="007753CC">
            <w:pPr>
              <w:tabs>
                <w:tab w:val="left" w:pos="3501"/>
              </w:tabs>
              <w:spacing w:after="120"/>
            </w:pPr>
            <w:r w:rsidRPr="00E34151">
              <w:t>Propaquizafop podlieha rozkladu</w:t>
            </w:r>
            <w:r w:rsidRPr="00E34151">
              <w:rPr>
                <w:szCs w:val="20"/>
              </w:rPr>
              <w:t xml:space="preserve"> v</w:t>
            </w:r>
            <w:r w:rsidR="007753CC">
              <w:rPr>
                <w:szCs w:val="20"/>
              </w:rPr>
              <w:t>o vode a</w:t>
            </w:r>
            <w:r w:rsidRPr="00E34151">
              <w:rPr>
                <w:szCs w:val="20"/>
              </w:rPr>
              <w:t> pôde:</w:t>
            </w:r>
            <w:r w:rsidR="007753CC">
              <w:rPr>
                <w:szCs w:val="20"/>
              </w:rPr>
              <w:br/>
              <w:t>voda</w:t>
            </w:r>
            <w:r w:rsidRPr="00E34151">
              <w:rPr>
                <w:szCs w:val="20"/>
              </w:rPr>
              <w:t xml:space="preserve"> t</w:t>
            </w:r>
            <w:r w:rsidRPr="00E34151">
              <w:rPr>
                <w:szCs w:val="20"/>
                <w:vertAlign w:val="subscript"/>
              </w:rPr>
              <w:t>1/2</w:t>
            </w:r>
            <w:r w:rsidR="007753CC">
              <w:rPr>
                <w:szCs w:val="20"/>
                <w:vertAlign w:val="subscript"/>
              </w:rPr>
              <w:tab/>
            </w:r>
            <w:r w:rsidR="007753CC">
              <w:rPr>
                <w:szCs w:val="20"/>
                <w:vertAlign w:val="subscript"/>
              </w:rPr>
              <w:tab/>
            </w:r>
            <w:r w:rsidR="007753CC">
              <w:rPr>
                <w:szCs w:val="20"/>
                <w:vertAlign w:val="subscript"/>
              </w:rPr>
              <w:tab/>
            </w:r>
            <w:r w:rsidRPr="00E34151">
              <w:rPr>
                <w:szCs w:val="20"/>
              </w:rPr>
              <w:t>32 dní (25°C, pH = 7, EPA-FIFRA 161-2, 161-3)</w:t>
            </w:r>
            <w:r w:rsidR="007753CC">
              <w:rPr>
                <w:szCs w:val="20"/>
              </w:rPr>
              <w:br/>
              <w:t>pôda</w:t>
            </w:r>
            <w:r w:rsidR="007753CC" w:rsidRPr="00E34151">
              <w:rPr>
                <w:szCs w:val="20"/>
              </w:rPr>
              <w:t xml:space="preserve"> t</w:t>
            </w:r>
            <w:r w:rsidR="007753CC" w:rsidRPr="00E34151">
              <w:rPr>
                <w:szCs w:val="20"/>
                <w:vertAlign w:val="subscript"/>
              </w:rPr>
              <w:t>1/2</w:t>
            </w:r>
            <w:r w:rsidR="004A329D">
              <w:rPr>
                <w:szCs w:val="20"/>
                <w:vertAlign w:val="subscript"/>
              </w:rPr>
              <w:t xml:space="preserve"> </w:t>
            </w:r>
            <w:r w:rsidR="007753CC">
              <w:rPr>
                <w:szCs w:val="20"/>
              </w:rPr>
              <w:tab/>
            </w:r>
            <w:r w:rsidR="007753CC">
              <w:rPr>
                <w:szCs w:val="20"/>
              </w:rPr>
              <w:tab/>
            </w:r>
            <w:r w:rsidR="007753CC">
              <w:rPr>
                <w:szCs w:val="20"/>
              </w:rPr>
              <w:tab/>
              <w:t xml:space="preserve">&lt; </w:t>
            </w:r>
            <w:r w:rsidR="007753CC" w:rsidRPr="00E34151">
              <w:rPr>
                <w:szCs w:val="20"/>
              </w:rPr>
              <w:t>3 dn</w:t>
            </w:r>
            <w:r w:rsidR="007753CC">
              <w:rPr>
                <w:szCs w:val="20"/>
              </w:rPr>
              <w:t>i</w:t>
            </w:r>
            <w:r w:rsidR="007753CC" w:rsidRPr="00E34151">
              <w:rPr>
                <w:szCs w:val="20"/>
              </w:rPr>
              <w:t xml:space="preserve"> (2</w:t>
            </w:r>
            <w:r w:rsidR="007753CC">
              <w:rPr>
                <w:szCs w:val="20"/>
              </w:rPr>
              <w:t>0</w:t>
            </w:r>
            <w:r w:rsidR="007753CC" w:rsidRPr="00E34151">
              <w:rPr>
                <w:szCs w:val="20"/>
              </w:rPr>
              <w:t>°C)</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b/>
                <w:szCs w:val="20"/>
              </w:rPr>
            </w:pPr>
            <w:r w:rsidRPr="00DF25C4">
              <w:rPr>
                <w:rFonts w:eastAsia="MS Mincho"/>
                <w:b/>
                <w:szCs w:val="20"/>
              </w:rPr>
              <w:t>12.3</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E34151" w:rsidRDefault="00DB69E2" w:rsidP="00FC7A88">
            <w:pPr>
              <w:spacing w:after="120"/>
              <w:rPr>
                <w:szCs w:val="20"/>
              </w:rPr>
            </w:pPr>
            <w:r w:rsidRPr="00E34151">
              <w:rPr>
                <w:b/>
                <w:szCs w:val="20"/>
              </w:rPr>
              <w:t xml:space="preserve">Bioakumulačný potenciál </w:t>
            </w:r>
            <w:r w:rsidRPr="00E34151">
              <w:rPr>
                <w:b/>
                <w:szCs w:val="20"/>
              </w:rPr>
              <w:br/>
            </w:r>
            <w:r w:rsidR="007753CC">
              <w:rPr>
                <w:szCs w:val="20"/>
              </w:rPr>
              <w:t xml:space="preserve">Experimentálna </w:t>
            </w:r>
            <w:r w:rsidRPr="00E34151">
              <w:rPr>
                <w:szCs w:val="20"/>
              </w:rPr>
              <w:t>informácia pre zmes nie je k dispozícii.</w:t>
            </w:r>
          </w:p>
          <w:p w:rsidR="00DB69E2" w:rsidRPr="00DF25C4" w:rsidRDefault="00DB69E2" w:rsidP="00333CEE">
            <w:pPr>
              <w:tabs>
                <w:tab w:val="left" w:pos="3501"/>
              </w:tabs>
              <w:spacing w:after="120"/>
              <w:rPr>
                <w:u w:val="single"/>
              </w:rPr>
            </w:pPr>
            <w:r w:rsidRPr="00E34151">
              <w:rPr>
                <w:u w:val="single"/>
              </w:rPr>
              <w:t>propaquizafop</w:t>
            </w:r>
            <w:r w:rsidRPr="00E34151">
              <w:br/>
              <w:t>log P</w:t>
            </w:r>
            <w:r w:rsidRPr="00E34151">
              <w:rPr>
                <w:vertAlign w:val="subscript"/>
              </w:rPr>
              <w:t>o/w</w:t>
            </w:r>
            <w:r w:rsidR="007753CC">
              <w:t>:</w:t>
            </w:r>
            <w:r w:rsidR="007753CC">
              <w:tab/>
            </w:r>
            <w:r w:rsidR="007753CC">
              <w:tab/>
            </w:r>
            <w:r w:rsidR="007753CC">
              <w:tab/>
            </w:r>
            <w:r w:rsidRPr="00E34151">
              <w:t>4,78 (25°C, OECD 117)</w:t>
            </w:r>
            <w:r w:rsidR="007753CC">
              <w:br/>
              <w:t>biokoncentračný faktor (BCF):</w:t>
            </w:r>
            <w:r w:rsidR="007753CC">
              <w:tab/>
            </w:r>
            <w:r w:rsidR="007753CC">
              <w:tab/>
            </w:r>
            <w:r w:rsidR="007753CC">
              <w:tab/>
              <w:t>583 (ryby) - nízky</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b/>
                <w:szCs w:val="20"/>
              </w:rPr>
            </w:pPr>
            <w:r w:rsidRPr="00DF25C4">
              <w:rPr>
                <w:rFonts w:eastAsia="MS Mincho"/>
                <w:szCs w:val="20"/>
              </w:rPr>
              <w:br w:type="page"/>
            </w:r>
            <w:r w:rsidRPr="00DF25C4">
              <w:rPr>
                <w:rFonts w:eastAsia="MS Mincho"/>
                <w:b/>
                <w:szCs w:val="20"/>
              </w:rPr>
              <w:t>12.4</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E34151" w:rsidRDefault="00DB69E2" w:rsidP="007753CC">
            <w:pPr>
              <w:spacing w:after="120"/>
              <w:rPr>
                <w:szCs w:val="20"/>
              </w:rPr>
            </w:pPr>
            <w:r w:rsidRPr="00E34151">
              <w:rPr>
                <w:b/>
                <w:szCs w:val="20"/>
              </w:rPr>
              <w:t>Mobilita v pôde</w:t>
            </w:r>
            <w:r w:rsidRPr="00E34151">
              <w:rPr>
                <w:szCs w:val="20"/>
              </w:rPr>
              <w:t xml:space="preserve"> </w:t>
            </w:r>
            <w:r w:rsidRPr="00E34151">
              <w:rPr>
                <w:szCs w:val="20"/>
              </w:rPr>
              <w:br/>
              <w:t xml:space="preserve">Informácia pre zmes nie je k dispozícii. </w:t>
            </w:r>
          </w:p>
          <w:p w:rsidR="007753CC" w:rsidRPr="00DF25C4" w:rsidRDefault="007753CC" w:rsidP="007753CC">
            <w:pPr>
              <w:tabs>
                <w:tab w:val="left" w:pos="3501"/>
              </w:tabs>
              <w:spacing w:after="120"/>
              <w:rPr>
                <w:szCs w:val="20"/>
              </w:rPr>
            </w:pPr>
            <w:r w:rsidRPr="00E34151">
              <w:rPr>
                <w:u w:val="single"/>
              </w:rPr>
              <w:t>propaquizafop</w:t>
            </w:r>
            <w:r w:rsidRPr="00E34151">
              <w:br/>
            </w:r>
            <w:r>
              <w:t>KOC:</w:t>
            </w:r>
            <w:r>
              <w:tab/>
            </w:r>
            <w:r>
              <w:tab/>
            </w:r>
            <w:r>
              <w:tab/>
              <w:t>1028,6</w:t>
            </w:r>
            <w:r w:rsidRPr="00E34151">
              <w:t xml:space="preserve"> (OECD 1</w:t>
            </w:r>
            <w:r>
              <w:t>06</w:t>
            </w:r>
            <w:r w:rsidRPr="00E34151">
              <w:t>)</w:t>
            </w:r>
          </w:p>
        </w:tc>
      </w:tr>
      <w:tr w:rsidR="00DB69E2"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rFonts w:eastAsia="MS Mincho"/>
                <w:b/>
                <w:szCs w:val="20"/>
              </w:rPr>
            </w:pPr>
            <w:r w:rsidRPr="00DF25C4">
              <w:rPr>
                <w:rFonts w:eastAsia="MS Mincho"/>
                <w:b/>
                <w:szCs w:val="20"/>
              </w:rPr>
              <w:t>12.5</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DB69E2" w:rsidRPr="00DF25C4" w:rsidRDefault="00DB69E2" w:rsidP="00976203">
            <w:pPr>
              <w:spacing w:after="120"/>
              <w:rPr>
                <w:szCs w:val="20"/>
              </w:rPr>
            </w:pPr>
            <w:r w:rsidRPr="00E34151">
              <w:rPr>
                <w:b/>
                <w:szCs w:val="20"/>
              </w:rPr>
              <w:t>Výsledky posúdenia PBT a vPvB</w:t>
            </w:r>
            <w:r w:rsidRPr="00E34151">
              <w:rPr>
                <w:b/>
                <w:szCs w:val="20"/>
              </w:rPr>
              <w:br/>
            </w:r>
            <w:r w:rsidRPr="00E34151">
              <w:t xml:space="preserve">Obsah PBT alebo vPvB: zmes nesplňuje kritéria pre látky PBT alebo vPvB v súlade s prílohou XIII Nariadenia 1907/2006/ES, </w:t>
            </w:r>
            <w:r>
              <w:t>žiadna zo zložiek v množstve &gt; 0,1 % nie je uvedené v Kandidátskom zozname látok vzbudzujúcich veľké obavy (SVHC).</w:t>
            </w:r>
          </w:p>
        </w:tc>
      </w:tr>
      <w:tr w:rsidR="005658ED"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rFonts w:eastAsia="MS Mincho"/>
                <w:b/>
                <w:szCs w:val="20"/>
              </w:rPr>
            </w:pPr>
            <w:r w:rsidRPr="00DF25C4">
              <w:br w:type="page"/>
            </w:r>
            <w:r w:rsidRPr="00DF25C4">
              <w:rPr>
                <w:b/>
              </w:rPr>
              <w:t>12.6</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658ED" w:rsidRPr="00DF25C4" w:rsidRDefault="005658ED" w:rsidP="00976203">
            <w:pPr>
              <w:spacing w:after="120"/>
              <w:rPr>
                <w:szCs w:val="20"/>
              </w:rPr>
            </w:pPr>
            <w:r w:rsidRPr="00DF25C4">
              <w:rPr>
                <w:b/>
                <w:color w:val="000000"/>
                <w:szCs w:val="20"/>
              </w:rPr>
              <w:t>Vlastnosti endokrinných disruptorov (rozvracačov)</w:t>
            </w:r>
            <w:r w:rsidRPr="00DF25C4">
              <w:rPr>
                <w:color w:val="000000"/>
                <w:szCs w:val="20"/>
              </w:rPr>
              <w:b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tc>
      </w:tr>
      <w:tr w:rsidR="005658ED"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5658ED" w:rsidRPr="00DF25C4" w:rsidRDefault="005658ED" w:rsidP="00976203">
            <w:pPr>
              <w:spacing w:after="120"/>
              <w:rPr>
                <w:rFonts w:eastAsia="MS Mincho"/>
                <w:szCs w:val="20"/>
              </w:rPr>
            </w:pPr>
            <w:r w:rsidRPr="00DF25C4">
              <w:br w:type="page"/>
            </w:r>
            <w:r w:rsidRPr="00DF25C4">
              <w:rPr>
                <w:rFonts w:eastAsia="MS Mincho"/>
                <w:b/>
                <w:szCs w:val="20"/>
              </w:rPr>
              <w:t>12.7</w:t>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5658ED" w:rsidRPr="00DF25C4" w:rsidRDefault="005658ED" w:rsidP="00976203">
            <w:pPr>
              <w:spacing w:after="120"/>
              <w:rPr>
                <w:b/>
                <w:szCs w:val="20"/>
              </w:rPr>
            </w:pPr>
            <w:r w:rsidRPr="00DF25C4">
              <w:rPr>
                <w:b/>
                <w:szCs w:val="20"/>
              </w:rPr>
              <w:t xml:space="preserve">Iné nepriaznivé účinky </w:t>
            </w:r>
            <w:r w:rsidRPr="00DF25C4">
              <w:rPr>
                <w:b/>
                <w:szCs w:val="20"/>
              </w:rPr>
              <w:br/>
            </w:r>
            <w:r w:rsidRPr="00DF25C4">
              <w:rPr>
                <w:szCs w:val="20"/>
              </w:rPr>
              <w:t xml:space="preserve">Nie sú známe. </w:t>
            </w:r>
          </w:p>
        </w:tc>
      </w:tr>
      <w:tr w:rsidR="000618B1" w:rsidRPr="00DF25C4" w:rsidTr="007753CC">
        <w:tc>
          <w:tcPr>
            <w:tcW w:w="1036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0618B1" w:rsidRPr="00DF25C4" w:rsidRDefault="001861A1" w:rsidP="00976203">
            <w:pPr>
              <w:spacing w:before="120" w:after="120"/>
              <w:rPr>
                <w:rFonts w:eastAsia="MS Mincho"/>
                <w:b/>
                <w:bCs/>
                <w:szCs w:val="20"/>
              </w:rPr>
            </w:pPr>
            <w:r>
              <w:br w:type="page"/>
            </w:r>
            <w:r w:rsidR="00141600" w:rsidRPr="00DF25C4">
              <w:br w:type="page"/>
            </w:r>
            <w:r w:rsidR="000618B1" w:rsidRPr="00DF25C4">
              <w:br w:type="page"/>
            </w:r>
            <w:r w:rsidR="000618B1" w:rsidRPr="00DF25C4">
              <w:br w:type="page"/>
            </w:r>
            <w:r w:rsidR="000618B1" w:rsidRPr="00DF25C4">
              <w:br w:type="page"/>
            </w:r>
            <w:r w:rsidR="000618B1" w:rsidRPr="00DF25C4">
              <w:br w:type="page"/>
            </w:r>
            <w:r w:rsidR="000618B1" w:rsidRPr="00DF25C4">
              <w:rPr>
                <w:rFonts w:eastAsia="MS Mincho"/>
                <w:szCs w:val="20"/>
              </w:rPr>
              <w:br w:type="page"/>
            </w:r>
            <w:r w:rsidR="000618B1" w:rsidRPr="00DF25C4">
              <w:rPr>
                <w:rFonts w:eastAsia="MS Mincho"/>
                <w:szCs w:val="20"/>
              </w:rPr>
              <w:br w:type="page"/>
            </w:r>
            <w:r w:rsidR="000618B1" w:rsidRPr="00DF25C4">
              <w:rPr>
                <w:rFonts w:eastAsia="MS Mincho"/>
                <w:b/>
                <w:bCs/>
                <w:caps/>
                <w:szCs w:val="20"/>
              </w:rPr>
              <w:t xml:space="preserve">ODDIEL </w:t>
            </w:r>
            <w:r w:rsidR="000618B1" w:rsidRPr="00DF25C4">
              <w:rPr>
                <w:rFonts w:eastAsia="MS Mincho"/>
                <w:b/>
                <w:bCs/>
                <w:szCs w:val="20"/>
              </w:rPr>
              <w:t xml:space="preserve">13. OPATRENIA PRI ZNEŠKODŇOVANÍ </w:t>
            </w:r>
          </w:p>
        </w:tc>
      </w:tr>
      <w:tr w:rsidR="007753CC" w:rsidRPr="00DF25C4" w:rsidTr="007753CC">
        <w:tc>
          <w:tcPr>
            <w:tcW w:w="47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7753CC" w:rsidRPr="00DF25C4" w:rsidRDefault="007753CC" w:rsidP="00976203">
            <w:pPr>
              <w:spacing w:before="120" w:after="120"/>
              <w:rPr>
                <w:rFonts w:eastAsia="MS Mincho"/>
                <w:b/>
                <w:szCs w:val="20"/>
              </w:rPr>
            </w:pPr>
            <w:r w:rsidRPr="00DF25C4">
              <w:rPr>
                <w:rFonts w:eastAsia="MS Mincho"/>
                <w:b/>
                <w:szCs w:val="20"/>
              </w:rPr>
              <w:t>13.1</w:t>
            </w:r>
          </w:p>
          <w:p w:rsidR="007753CC" w:rsidRPr="00DF25C4" w:rsidRDefault="007753CC" w:rsidP="00976203">
            <w:pPr>
              <w:spacing w:before="120" w:after="120"/>
              <w:rPr>
                <w:rFonts w:eastAsia="MS Mincho"/>
                <w:b/>
                <w:szCs w:val="20"/>
              </w:rPr>
            </w:pPr>
            <w:r w:rsidRPr="00DF25C4">
              <w:rPr>
                <w:rFonts w:eastAsia="MS Mincho"/>
                <w:szCs w:val="20"/>
              </w:rPr>
              <w:br w:type="page"/>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rsidRPr="00DF25C4">
              <w:br w:type="page"/>
            </w:r>
          </w:p>
          <w:p w:rsidR="007753CC" w:rsidRPr="00DF25C4" w:rsidRDefault="007753CC" w:rsidP="00976203">
            <w:pPr>
              <w:rPr>
                <w:rFonts w:eastAsia="MS Mincho"/>
                <w:b/>
                <w:szCs w:val="20"/>
              </w:rPr>
            </w:pPr>
            <w:r>
              <w:br w:type="page"/>
            </w: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before="120" w:after="120"/>
              <w:rPr>
                <w:rFonts w:eastAsia="MS Mincho"/>
                <w:szCs w:val="20"/>
              </w:rPr>
            </w:pPr>
            <w:r w:rsidRPr="00DF25C4">
              <w:rPr>
                <w:rFonts w:eastAsia="MS Mincho"/>
                <w:b/>
                <w:szCs w:val="20"/>
              </w:rPr>
              <w:t>Metódy spracovania odpadu</w:t>
            </w:r>
            <w:r w:rsidRPr="00DF25C4">
              <w:rPr>
                <w:rFonts w:eastAsia="MS Mincho"/>
                <w:b/>
                <w:szCs w:val="20"/>
              </w:rPr>
              <w:br/>
            </w:r>
            <w:r w:rsidRPr="00DF25C4">
              <w:rPr>
                <w:rFonts w:eastAsia="MS Mincho"/>
                <w:szCs w:val="20"/>
              </w:rPr>
              <w:t>Neznečisťujte vodné nádrže, vodné toky a priekopy touto chemikáliou ani použitým obalom. Dôsledne vymyte. Obal a oplachová voda sa musia zlikvidovať bezpečným spôsobom a v súlade s platnými prepismi o odpadoch a vodách. Odporúča sa odovzdať firme majúcej licenciu na spracovanie odpadu alebo do autorizovanej spaľovne. Nepoužívajte obal znovu pre akékoľvek účely. Zneškodnenie látky alebo prípravku musí zodpovedať zákonu č. 79/2015 Z. z. o odpadoch.</w:t>
            </w:r>
          </w:p>
          <w:p w:rsidR="00FE3E32" w:rsidRDefault="007753CC" w:rsidP="00976203">
            <w:pPr>
              <w:spacing w:after="120"/>
              <w:rPr>
                <w:rFonts w:eastAsia="MS Mincho"/>
                <w:szCs w:val="20"/>
              </w:rPr>
            </w:pPr>
            <w:r w:rsidRPr="00DF25C4">
              <w:rPr>
                <w:rFonts w:eastAsia="MS Mincho"/>
                <w:szCs w:val="20"/>
              </w:rPr>
              <w:t xml:space="preserve">Podľa Európskeho katalógu odpadov nie sú kódy odpadov špecifické pre produkt, ale pre jeho použitie. Kód odpadu musí prideliť používateľ na základe jeho konkrétneho použitia. </w:t>
            </w:r>
          </w:p>
          <w:p w:rsidR="007753CC" w:rsidRPr="00DF25C4" w:rsidRDefault="007753CC" w:rsidP="00976203">
            <w:pPr>
              <w:spacing w:after="120"/>
              <w:rPr>
                <w:rFonts w:eastAsia="MS Mincho"/>
                <w:szCs w:val="20"/>
              </w:rPr>
            </w:pPr>
            <w:r w:rsidRPr="00DF25C4">
              <w:rPr>
                <w:rFonts w:eastAsia="MS Mincho"/>
                <w:szCs w:val="20"/>
                <w:u w:val="single"/>
              </w:rPr>
              <w:t>Metódy zneškodňovania látky alebo prípravku:</w:t>
            </w:r>
            <w:r w:rsidRPr="00DF25C4">
              <w:rPr>
                <w:rFonts w:eastAsia="MS Mincho"/>
                <w:szCs w:val="20"/>
              </w:rPr>
              <w:t xml:space="preserve"> </w:t>
            </w:r>
            <w:r w:rsidRPr="00DF25C4">
              <w:rPr>
                <w:rFonts w:eastAsia="MS Mincho"/>
                <w:szCs w:val="20"/>
              </w:rPr>
              <w:br/>
              <w:t>Zneškodniť v zmysle vyhlášky o odpadoch. Nespotrebovaný prípravok neodstraňovať spoločne s odpadmi z domácností. Zneškodniť v certifikovanej spaľovni nebezpečných odpadov.</w:t>
            </w:r>
            <w:r w:rsidR="00FE3E32">
              <w:rPr>
                <w:rFonts w:eastAsia="MS Mincho"/>
                <w:szCs w:val="20"/>
              </w:rPr>
              <w:br/>
            </w:r>
          </w:p>
          <w:p w:rsidR="007753CC" w:rsidRPr="00DF25C4" w:rsidRDefault="007753CC" w:rsidP="00976203">
            <w:pPr>
              <w:spacing w:after="120"/>
              <w:rPr>
                <w:szCs w:val="20"/>
              </w:rPr>
            </w:pPr>
            <w:r w:rsidRPr="00DF25C4">
              <w:rPr>
                <w:szCs w:val="20"/>
              </w:rPr>
              <w:lastRenderedPageBreak/>
              <w:t>Navrhovaná klasifikácia odpadu podľa predpokladaného použitia:</w:t>
            </w:r>
          </w:p>
          <w:p w:rsidR="007753CC" w:rsidRPr="00DF25C4" w:rsidRDefault="007753CC" w:rsidP="00976203">
            <w:pPr>
              <w:spacing w:after="120"/>
              <w:rPr>
                <w:szCs w:val="20"/>
              </w:rPr>
            </w:pPr>
            <w:r w:rsidRPr="00DF25C4">
              <w:t>02 01 ODPADY Z POĽNOHOSPODÁRSTVA, ZÁHRADNÍCTVA, LESNÍCTVA, POĽOVNÍCTVA A RYBÁRSTVA</w:t>
            </w:r>
            <w:r w:rsidRPr="00DF25C4">
              <w:rPr>
                <w:szCs w:val="20"/>
              </w:rPr>
              <w:t xml:space="preserve"> 20 01 SEPAROVANE ZBIERANÉ ZLOŽKY KOMUNÁLNYCH ODPADOV (OKREM 15 01) </w:t>
            </w:r>
            <w:r w:rsidRPr="00DF25C4">
              <w:rPr>
                <w:szCs w:val="20"/>
              </w:rPr>
              <w:br/>
              <w:t>Názov druhu odpadu: agrochemické odpady obsahujúce nebezpečné látky / pesticídy</w:t>
            </w:r>
            <w:r w:rsidRPr="00DF25C4">
              <w:rPr>
                <w:szCs w:val="20"/>
              </w:rPr>
              <w:br/>
              <w:t xml:space="preserve">Katalógové číslo odpadu podľa vyhlášky č. 365/2015 Z.z.: 02 01 08 / 20 01 19 </w:t>
            </w:r>
            <w:r w:rsidRPr="00DF25C4">
              <w:rPr>
                <w:szCs w:val="20"/>
              </w:rPr>
              <w:br/>
            </w:r>
            <w:r w:rsidRPr="00DF25C4">
              <w:rPr>
                <w:color w:val="000000"/>
                <w:szCs w:val="20"/>
              </w:rPr>
              <w:t>Nebezpečný odpad: áno (kategória N)</w:t>
            </w:r>
          </w:p>
        </w:tc>
      </w:tr>
      <w:tr w:rsidR="007753CC" w:rsidRPr="00DF25C4" w:rsidTr="007753CC">
        <w:tc>
          <w:tcPr>
            <w:tcW w:w="474"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7753CC" w:rsidRPr="00DF25C4" w:rsidRDefault="007753CC" w:rsidP="00976203">
            <w:pPr>
              <w:rPr>
                <w:rFonts w:eastAsia="MS Mincho"/>
                <w:b/>
                <w:szCs w:val="20"/>
              </w:rPr>
            </w:pPr>
          </w:p>
        </w:tc>
        <w:tc>
          <w:tcPr>
            <w:tcW w:w="989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7753CC" w:rsidRPr="00DF25C4" w:rsidRDefault="007753CC" w:rsidP="00976203">
            <w:pPr>
              <w:spacing w:before="120" w:after="120"/>
              <w:rPr>
                <w:rFonts w:eastAsia="MS Mincho"/>
                <w:color w:val="000000"/>
                <w:szCs w:val="20"/>
              </w:rPr>
            </w:pPr>
            <w:r w:rsidRPr="00DF25C4">
              <w:rPr>
                <w:rFonts w:eastAsia="MS Mincho"/>
                <w:szCs w:val="20"/>
                <w:u w:val="single"/>
              </w:rPr>
              <w:t>Metódy zneškodňovania kontaminovaných obalov:</w:t>
            </w:r>
            <w:r w:rsidRPr="00DF25C4">
              <w:rPr>
                <w:rFonts w:eastAsia="MS Mincho"/>
                <w:szCs w:val="20"/>
              </w:rPr>
              <w:t xml:space="preserve"> </w:t>
            </w:r>
            <w:r w:rsidRPr="00DF25C4">
              <w:rPr>
                <w:rFonts w:eastAsia="MS Mincho"/>
                <w:szCs w:val="20"/>
              </w:rPr>
              <w:br/>
            </w:r>
            <w:r w:rsidRPr="00DF25C4">
              <w:rPr>
                <w:rFonts w:eastAsia="MS Mincho"/>
                <w:color w:val="000000"/>
                <w:szCs w:val="20"/>
              </w:rPr>
              <w:t>Pri príprave vypláchnuť vodou ktorá sa použije na prípravu postreku, vymyť trikrát väčším množstvom vody a zneškodniť ako nebezpečný odpad.</w:t>
            </w:r>
          </w:p>
          <w:p w:rsidR="007753CC" w:rsidRPr="00DF25C4" w:rsidRDefault="007753CC" w:rsidP="00976203">
            <w:pPr>
              <w:spacing w:after="120"/>
              <w:rPr>
                <w:szCs w:val="20"/>
              </w:rPr>
            </w:pPr>
            <w:r w:rsidRPr="00DF25C4">
              <w:rPr>
                <w:szCs w:val="20"/>
              </w:rPr>
              <w:t>Navrhovaná klasifikácia odpadu podľa predpokladaného použitia:</w:t>
            </w:r>
          </w:p>
          <w:p w:rsidR="007753CC" w:rsidRPr="00DF25C4" w:rsidRDefault="007753CC" w:rsidP="00976203">
            <w:pPr>
              <w:spacing w:before="120" w:after="120"/>
              <w:rPr>
                <w:rFonts w:eastAsia="MS Mincho"/>
                <w:b/>
                <w:szCs w:val="20"/>
              </w:rPr>
            </w:pPr>
            <w:r w:rsidRPr="00DF25C4">
              <w:rPr>
                <w:rFonts w:eastAsia="MS Mincho"/>
                <w:color w:val="000000"/>
                <w:szCs w:val="20"/>
              </w:rPr>
              <w:t>15 01 OBALY (vrátane odpadových obalov zo separovaného zberu komunálnych odpadov)</w:t>
            </w:r>
            <w:r w:rsidRPr="00DF25C4">
              <w:rPr>
                <w:rFonts w:eastAsia="MS Mincho"/>
                <w:color w:val="000000"/>
                <w:szCs w:val="20"/>
              </w:rPr>
              <w:br/>
              <w:t>Názov druhu odpadu: obaly obsahujúce zvyšky nebezpečných látok alebo kontaminované nebezpečnými látkami</w:t>
            </w:r>
            <w:r w:rsidRPr="00DF25C4">
              <w:rPr>
                <w:rFonts w:eastAsia="MS Mincho"/>
                <w:color w:val="000000"/>
                <w:szCs w:val="20"/>
              </w:rPr>
              <w:br/>
              <w:t>Katalógové číslo odpadu pre prázdny obal podľa vyhlášky č. 365/2015 Z.z.: 15 01 10</w:t>
            </w:r>
            <w:r w:rsidRPr="00DF25C4">
              <w:rPr>
                <w:rFonts w:eastAsia="MS Mincho"/>
                <w:color w:val="000000"/>
                <w:szCs w:val="20"/>
              </w:rPr>
              <w:br/>
              <w:t>Nebezpečný odpad: áno (kategória N)</w:t>
            </w:r>
          </w:p>
        </w:tc>
      </w:tr>
      <w:tr w:rsidR="00AB1C3D" w:rsidRPr="00DF25C4" w:rsidTr="007753CC">
        <w:tc>
          <w:tcPr>
            <w:tcW w:w="1036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DF25C4" w:rsidRDefault="00AB1C3D" w:rsidP="00976203">
            <w:pPr>
              <w:spacing w:before="120" w:after="120"/>
              <w:rPr>
                <w:rFonts w:eastAsia="MS Mincho"/>
                <w:b/>
                <w:bCs/>
                <w:szCs w:val="20"/>
              </w:rPr>
            </w:pPr>
            <w:r w:rsidRPr="00DF25C4">
              <w:br w:type="page"/>
            </w:r>
            <w:r w:rsidRPr="00DF25C4">
              <w:rPr>
                <w:rFonts w:eastAsia="MS Mincho"/>
                <w:b/>
                <w:bCs/>
                <w:caps/>
                <w:szCs w:val="20"/>
              </w:rPr>
              <w:t xml:space="preserve">ODDIEL </w:t>
            </w:r>
            <w:r w:rsidRPr="00DF25C4">
              <w:rPr>
                <w:rFonts w:eastAsia="MS Mincho"/>
                <w:b/>
                <w:bCs/>
                <w:szCs w:val="20"/>
              </w:rPr>
              <w:t>14. INFORMÁCIE O DOPRAVE</w:t>
            </w:r>
          </w:p>
        </w:tc>
      </w:tr>
      <w:tr w:rsidR="00AB1C3D"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shd w:val="clear" w:color="auto" w:fill="auto"/>
            <w:tcMar>
              <w:left w:w="57" w:type="dxa"/>
              <w:right w:w="57" w:type="dxa"/>
            </w:tcMar>
          </w:tcPr>
          <w:p w:rsidR="00AB1C3D" w:rsidRPr="00DF25C4" w:rsidRDefault="00AB1C3D" w:rsidP="00976203">
            <w:pPr>
              <w:spacing w:before="120" w:after="120"/>
              <w:rPr>
                <w:rFonts w:eastAsia="MS Mincho"/>
                <w:b/>
                <w:szCs w:val="20"/>
              </w:rPr>
            </w:pPr>
          </w:p>
        </w:tc>
        <w:tc>
          <w:tcPr>
            <w:tcW w:w="9891" w:type="dxa"/>
            <w:gridSpan w:val="8"/>
            <w:shd w:val="clear" w:color="auto" w:fill="auto"/>
            <w:tcMar>
              <w:left w:w="28" w:type="dxa"/>
              <w:right w:w="28" w:type="dxa"/>
            </w:tcMar>
          </w:tcPr>
          <w:p w:rsidR="00AB1C3D" w:rsidRPr="00DF25C4" w:rsidRDefault="00AB1C3D" w:rsidP="00976203">
            <w:pPr>
              <w:spacing w:before="120" w:after="120"/>
              <w:rPr>
                <w:rFonts w:eastAsia="MS Mincho"/>
                <w:b/>
                <w:szCs w:val="20"/>
              </w:rPr>
            </w:pPr>
            <w:r w:rsidRPr="00DF25C4">
              <w:rPr>
                <w:rFonts w:eastAsia="MS Mincho"/>
                <w:b/>
                <w:szCs w:val="20"/>
              </w:rPr>
              <w:t>Zmes je klasifikovaná ako nebezpečná pre prepravu v zmysle ADR/RID/IMDG/ICAO/IATA.</w:t>
            </w:r>
          </w:p>
        </w:tc>
      </w:tr>
      <w:tr w:rsidR="00AB1C3D"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shd w:val="clear" w:color="auto" w:fill="auto"/>
            <w:tcMar>
              <w:left w:w="57" w:type="dxa"/>
              <w:right w:w="57" w:type="dxa"/>
            </w:tcMar>
          </w:tcPr>
          <w:p w:rsidR="00AB1C3D" w:rsidRPr="00DF25C4" w:rsidRDefault="00AB1C3D" w:rsidP="00976203">
            <w:pPr>
              <w:spacing w:after="120"/>
              <w:rPr>
                <w:rFonts w:eastAsia="MS Mincho"/>
                <w:b/>
                <w:szCs w:val="20"/>
              </w:rPr>
            </w:pPr>
            <w:r w:rsidRPr="00DF25C4">
              <w:rPr>
                <w:rFonts w:eastAsia="MS Mincho"/>
                <w:b/>
                <w:szCs w:val="20"/>
              </w:rPr>
              <w:t>14.1</w:t>
            </w:r>
          </w:p>
        </w:tc>
        <w:tc>
          <w:tcPr>
            <w:tcW w:w="9891" w:type="dxa"/>
            <w:gridSpan w:val="8"/>
            <w:shd w:val="clear" w:color="auto" w:fill="auto"/>
            <w:tcMar>
              <w:left w:w="28" w:type="dxa"/>
              <w:right w:w="28" w:type="dxa"/>
            </w:tcMar>
          </w:tcPr>
          <w:p w:rsidR="00AB1C3D" w:rsidRPr="00DF25C4" w:rsidRDefault="00DC2088" w:rsidP="00976203">
            <w:pPr>
              <w:spacing w:after="120"/>
              <w:rPr>
                <w:rFonts w:eastAsia="MS Mincho"/>
                <w:szCs w:val="20"/>
              </w:rPr>
            </w:pPr>
            <w:r w:rsidRPr="00DF25C4">
              <w:rPr>
                <w:rFonts w:eastAsia="MS Mincho"/>
                <w:b/>
                <w:szCs w:val="20"/>
              </w:rPr>
              <w:t>Číslo OSN alebo identifikačné číslo:</w:t>
            </w:r>
            <w:r w:rsidR="00AB1C3D" w:rsidRPr="00DF25C4">
              <w:rPr>
                <w:rFonts w:eastAsia="MS Mincho"/>
                <w:b/>
                <w:szCs w:val="20"/>
              </w:rPr>
              <w:t xml:space="preserve"> </w:t>
            </w:r>
            <w:r w:rsidR="00AB1C3D" w:rsidRPr="00DF25C4">
              <w:rPr>
                <w:rFonts w:eastAsia="MS Mincho"/>
                <w:szCs w:val="20"/>
              </w:rPr>
              <w:t>UN 3082</w:t>
            </w:r>
          </w:p>
        </w:tc>
      </w:tr>
      <w:tr w:rsidR="00AB1C3D"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val="restart"/>
            <w:shd w:val="clear" w:color="auto" w:fill="auto"/>
            <w:tcMar>
              <w:left w:w="57" w:type="dxa"/>
              <w:right w:w="57" w:type="dxa"/>
            </w:tcMar>
          </w:tcPr>
          <w:p w:rsidR="00AB1C3D" w:rsidRPr="00DF25C4" w:rsidRDefault="00AB1C3D" w:rsidP="00976203">
            <w:pPr>
              <w:spacing w:after="120"/>
              <w:rPr>
                <w:rFonts w:eastAsia="MS Mincho"/>
                <w:b/>
                <w:szCs w:val="20"/>
              </w:rPr>
            </w:pPr>
            <w:r w:rsidRPr="00DF25C4">
              <w:rPr>
                <w:rFonts w:eastAsia="MS Mincho"/>
                <w:b/>
                <w:szCs w:val="20"/>
              </w:rPr>
              <w:t>14.2</w:t>
            </w:r>
          </w:p>
        </w:tc>
        <w:tc>
          <w:tcPr>
            <w:tcW w:w="9891" w:type="dxa"/>
            <w:gridSpan w:val="8"/>
            <w:shd w:val="clear" w:color="auto" w:fill="auto"/>
            <w:tcMar>
              <w:left w:w="28" w:type="dxa"/>
              <w:right w:w="28" w:type="dxa"/>
            </w:tcMar>
          </w:tcPr>
          <w:p w:rsidR="00AB1C3D" w:rsidRPr="00DF25C4" w:rsidRDefault="00AB1C3D" w:rsidP="00976203">
            <w:pPr>
              <w:spacing w:after="120"/>
              <w:rPr>
                <w:rFonts w:eastAsia="MS Mincho"/>
                <w:b/>
                <w:szCs w:val="20"/>
              </w:rPr>
            </w:pPr>
            <w:r w:rsidRPr="00DF25C4">
              <w:rPr>
                <w:rFonts w:eastAsia="MS Mincho"/>
                <w:b/>
                <w:szCs w:val="20"/>
              </w:rPr>
              <w:t>Správne expedičné označenie OSN</w:t>
            </w:r>
          </w:p>
        </w:tc>
      </w:tr>
      <w:tr w:rsidR="00AB1C3D"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AB1C3D" w:rsidRPr="00DF25C4" w:rsidRDefault="00AB1C3D" w:rsidP="00976203">
            <w:pPr>
              <w:spacing w:after="120"/>
              <w:rPr>
                <w:rFonts w:eastAsia="MS Mincho"/>
                <w:b/>
                <w:szCs w:val="20"/>
              </w:rPr>
            </w:pPr>
          </w:p>
        </w:tc>
        <w:tc>
          <w:tcPr>
            <w:tcW w:w="2527" w:type="dxa"/>
            <w:gridSpan w:val="2"/>
            <w:shd w:val="clear" w:color="auto" w:fill="auto"/>
            <w:tcMar>
              <w:left w:w="28" w:type="dxa"/>
              <w:right w:w="28" w:type="dxa"/>
            </w:tcMar>
          </w:tcPr>
          <w:p w:rsidR="00AB1C3D" w:rsidRPr="00DF25C4" w:rsidRDefault="00AB1C3D" w:rsidP="00976203">
            <w:pPr>
              <w:spacing w:after="120"/>
              <w:rPr>
                <w:rFonts w:eastAsia="MS Mincho"/>
                <w:i/>
                <w:szCs w:val="20"/>
              </w:rPr>
            </w:pPr>
            <w:r w:rsidRPr="00DF25C4">
              <w:rPr>
                <w:rFonts w:eastAsia="MS Mincho"/>
                <w:i/>
                <w:szCs w:val="20"/>
              </w:rPr>
              <w:t xml:space="preserve">Cestná preprava ADR </w:t>
            </w:r>
          </w:p>
        </w:tc>
        <w:tc>
          <w:tcPr>
            <w:tcW w:w="2447" w:type="dxa"/>
            <w:gridSpan w:val="2"/>
            <w:shd w:val="clear" w:color="auto" w:fill="auto"/>
            <w:tcMar>
              <w:left w:w="28" w:type="dxa"/>
              <w:right w:w="28" w:type="dxa"/>
            </w:tcMar>
          </w:tcPr>
          <w:p w:rsidR="00AB1C3D" w:rsidRPr="00DF25C4" w:rsidRDefault="00AB1C3D" w:rsidP="00976203">
            <w:pPr>
              <w:spacing w:after="120"/>
              <w:rPr>
                <w:rFonts w:eastAsia="MS Mincho"/>
                <w:i/>
                <w:szCs w:val="20"/>
              </w:rPr>
            </w:pPr>
            <w:r w:rsidRPr="00DF25C4">
              <w:rPr>
                <w:rFonts w:eastAsia="MS Mincho"/>
                <w:i/>
                <w:szCs w:val="20"/>
              </w:rPr>
              <w:t xml:space="preserve">Železničná preprava RID </w:t>
            </w:r>
          </w:p>
        </w:tc>
        <w:tc>
          <w:tcPr>
            <w:tcW w:w="2446" w:type="dxa"/>
            <w:gridSpan w:val="2"/>
            <w:shd w:val="clear" w:color="auto" w:fill="auto"/>
            <w:tcMar>
              <w:left w:w="28" w:type="dxa"/>
              <w:right w:w="28" w:type="dxa"/>
            </w:tcMar>
          </w:tcPr>
          <w:p w:rsidR="00AB1C3D" w:rsidRPr="00DF25C4" w:rsidRDefault="00AB1C3D" w:rsidP="00976203">
            <w:pPr>
              <w:spacing w:after="120"/>
              <w:rPr>
                <w:rFonts w:eastAsia="MS Mincho"/>
                <w:i/>
                <w:szCs w:val="20"/>
              </w:rPr>
            </w:pPr>
            <w:r w:rsidRPr="00DF25C4">
              <w:rPr>
                <w:rFonts w:eastAsia="MS Mincho"/>
                <w:i/>
                <w:szCs w:val="20"/>
              </w:rPr>
              <w:t xml:space="preserve">Námorná preprava IMDG: </w:t>
            </w:r>
          </w:p>
        </w:tc>
        <w:tc>
          <w:tcPr>
            <w:tcW w:w="2471" w:type="dxa"/>
            <w:gridSpan w:val="2"/>
            <w:shd w:val="clear" w:color="auto" w:fill="auto"/>
            <w:tcMar>
              <w:left w:w="28" w:type="dxa"/>
              <w:right w:w="28" w:type="dxa"/>
            </w:tcMar>
          </w:tcPr>
          <w:p w:rsidR="00AB1C3D" w:rsidRPr="00DF25C4" w:rsidRDefault="00AB1C3D" w:rsidP="00976203">
            <w:pPr>
              <w:spacing w:after="120"/>
              <w:rPr>
                <w:rFonts w:eastAsia="MS Mincho"/>
                <w:i/>
                <w:szCs w:val="20"/>
              </w:rPr>
            </w:pPr>
            <w:r w:rsidRPr="00DF25C4">
              <w:rPr>
                <w:rFonts w:eastAsia="MS Mincho"/>
                <w:i/>
                <w:szCs w:val="20"/>
              </w:rPr>
              <w:t xml:space="preserve">Let. preprava ICAO/IATA: </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DF25C4">
            <w:pPr>
              <w:spacing w:after="120"/>
              <w:rPr>
                <w:rFonts w:eastAsia="MS Mincho"/>
                <w:i/>
                <w:szCs w:val="20"/>
              </w:rPr>
            </w:pPr>
            <w:r w:rsidRPr="00E34151">
              <w:rPr>
                <w:rFonts w:eastAsia="MS Mincho"/>
                <w:bCs/>
                <w:color w:val="000000"/>
                <w:szCs w:val="20"/>
              </w:rPr>
              <w:t xml:space="preserve">LÁTKY OHROZUJÚCE ŽIVOTNÉ PROSTREDIE, KVAPALNÉ, I.N. </w:t>
            </w:r>
            <w:r w:rsidRPr="00E34151">
              <w:rPr>
                <w:rFonts w:eastAsia="MS Mincho"/>
                <w:bCs/>
                <w:color w:val="000000"/>
                <w:szCs w:val="20"/>
              </w:rPr>
              <w:br/>
            </w:r>
            <w:r w:rsidRPr="00E34151">
              <w:rPr>
                <w:rFonts w:eastAsia="MS Mincho"/>
                <w:szCs w:val="20"/>
              </w:rPr>
              <w:t xml:space="preserve">(propaquizafop, </w:t>
            </w:r>
            <w:r w:rsidRPr="00E34151">
              <w:t>uhľovodíky C10-C13, aromatické, &lt; 1% naftalénu</w:t>
            </w:r>
            <w:r w:rsidRPr="00E34151">
              <w:rPr>
                <w:rFonts w:eastAsia="MS Mincho"/>
                <w:szCs w:val="20"/>
              </w:rPr>
              <w:t>)</w:t>
            </w:r>
          </w:p>
        </w:tc>
        <w:tc>
          <w:tcPr>
            <w:tcW w:w="2447" w:type="dxa"/>
            <w:gridSpan w:val="2"/>
            <w:shd w:val="clear" w:color="auto" w:fill="auto"/>
            <w:tcMar>
              <w:left w:w="28" w:type="dxa"/>
              <w:right w:w="28" w:type="dxa"/>
            </w:tcMar>
          </w:tcPr>
          <w:p w:rsidR="00DB69E2" w:rsidRPr="00DF25C4" w:rsidRDefault="00DB69E2" w:rsidP="00A73C84">
            <w:pPr>
              <w:spacing w:after="120"/>
              <w:rPr>
                <w:i/>
                <w:szCs w:val="20"/>
              </w:rPr>
            </w:pPr>
            <w:r w:rsidRPr="00E34151">
              <w:rPr>
                <w:rFonts w:eastAsia="MS Mincho"/>
                <w:bCs/>
                <w:color w:val="000000"/>
                <w:szCs w:val="20"/>
              </w:rPr>
              <w:t xml:space="preserve">LÁTKY OHROZUJÚCE ŽIVOTNÉ PROSTREDIE, KVAPALNÉ, I.N. </w:t>
            </w:r>
            <w:r w:rsidRPr="00E34151">
              <w:rPr>
                <w:rFonts w:eastAsia="MS Mincho"/>
                <w:bCs/>
                <w:color w:val="000000"/>
                <w:szCs w:val="20"/>
              </w:rPr>
              <w:br/>
              <w:t>(</w:t>
            </w:r>
            <w:r w:rsidRPr="00E34151">
              <w:rPr>
                <w:rFonts w:eastAsia="MS Mincho"/>
                <w:szCs w:val="20"/>
              </w:rPr>
              <w:t xml:space="preserve">propaquizafop, </w:t>
            </w:r>
            <w:r w:rsidRPr="00E34151">
              <w:t>uhľovodíky C10-C13, aromatické, &lt; 1% naftalénu</w:t>
            </w:r>
            <w:r w:rsidRPr="00E34151">
              <w:rPr>
                <w:rFonts w:eastAsia="MS Mincho"/>
                <w:bCs/>
                <w:color w:val="000000"/>
                <w:szCs w:val="20"/>
              </w:rPr>
              <w:t>)</w:t>
            </w:r>
          </w:p>
        </w:tc>
        <w:tc>
          <w:tcPr>
            <w:tcW w:w="2446" w:type="dxa"/>
            <w:gridSpan w:val="2"/>
            <w:shd w:val="clear" w:color="auto" w:fill="auto"/>
            <w:tcMar>
              <w:left w:w="28" w:type="dxa"/>
              <w:right w:w="28" w:type="dxa"/>
            </w:tcMar>
          </w:tcPr>
          <w:p w:rsidR="00DB69E2" w:rsidRPr="00DF25C4" w:rsidRDefault="00DB69E2" w:rsidP="00DF25C4">
            <w:pPr>
              <w:spacing w:after="120"/>
              <w:rPr>
                <w:szCs w:val="20"/>
              </w:rPr>
            </w:pPr>
            <w:r w:rsidRPr="00E34151">
              <w:rPr>
                <w:rFonts w:eastAsia="MS Mincho"/>
                <w:bCs/>
                <w:color w:val="000000"/>
                <w:szCs w:val="20"/>
              </w:rPr>
              <w:t xml:space="preserve">LÁTKY OHROZUJÚCE ŽIVOTNÉ PROSTREDIE, KVAPALNÉ, I.N. </w:t>
            </w:r>
            <w:r w:rsidRPr="00E34151">
              <w:rPr>
                <w:rFonts w:eastAsia="MS Mincho"/>
                <w:bCs/>
                <w:color w:val="000000"/>
                <w:szCs w:val="20"/>
              </w:rPr>
              <w:br/>
              <w:t>(</w:t>
            </w:r>
            <w:r w:rsidRPr="00E34151">
              <w:rPr>
                <w:rFonts w:eastAsia="MS Mincho"/>
                <w:szCs w:val="20"/>
              </w:rPr>
              <w:t>propaquizafop, hydrocarbons, C10-13, aromatics, &lt;1% naphthalene</w:t>
            </w:r>
            <w:r w:rsidRPr="00E34151">
              <w:rPr>
                <w:rFonts w:eastAsia="MS Mincho"/>
                <w:bCs/>
                <w:color w:val="000000"/>
                <w:szCs w:val="20"/>
              </w:rPr>
              <w:t>)</w:t>
            </w:r>
          </w:p>
        </w:tc>
        <w:tc>
          <w:tcPr>
            <w:tcW w:w="2471" w:type="dxa"/>
            <w:gridSpan w:val="2"/>
            <w:shd w:val="clear" w:color="auto" w:fill="auto"/>
            <w:tcMar>
              <w:left w:w="28" w:type="dxa"/>
              <w:right w:w="28" w:type="dxa"/>
            </w:tcMar>
          </w:tcPr>
          <w:p w:rsidR="00DB69E2" w:rsidRPr="00DF25C4" w:rsidRDefault="00DB69E2" w:rsidP="00A73C84">
            <w:pPr>
              <w:spacing w:after="120"/>
              <w:rPr>
                <w:szCs w:val="20"/>
              </w:rPr>
            </w:pPr>
            <w:r w:rsidRPr="00E34151">
              <w:rPr>
                <w:rFonts w:eastAsia="MS Mincho"/>
                <w:bCs/>
                <w:color w:val="000000"/>
                <w:szCs w:val="20"/>
              </w:rPr>
              <w:t xml:space="preserve">LÁTKY OHROZUJÚCE ŽIVOTNÉ PROSTREDIE, KVAPALNÉ, I.N. </w:t>
            </w:r>
            <w:r w:rsidRPr="00E34151">
              <w:rPr>
                <w:rFonts w:eastAsia="MS Mincho"/>
                <w:bCs/>
                <w:color w:val="000000"/>
                <w:szCs w:val="20"/>
              </w:rPr>
              <w:br/>
              <w:t>(</w:t>
            </w:r>
            <w:r w:rsidRPr="00E34151">
              <w:rPr>
                <w:rFonts w:eastAsia="MS Mincho"/>
                <w:szCs w:val="20"/>
              </w:rPr>
              <w:t>propaquizafop, hydrocarbons, C10-13, aromatics, &lt;1% naphthalene</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val="restart"/>
            <w:shd w:val="clear" w:color="auto" w:fill="auto"/>
            <w:tcMar>
              <w:left w:w="57" w:type="dxa"/>
              <w:right w:w="57" w:type="dxa"/>
            </w:tcMar>
          </w:tcPr>
          <w:p w:rsidR="00DB69E2" w:rsidRPr="00DF25C4" w:rsidRDefault="00DB69E2" w:rsidP="00976203">
            <w:pPr>
              <w:spacing w:after="120"/>
              <w:rPr>
                <w:rFonts w:eastAsia="MS Mincho"/>
                <w:b/>
                <w:szCs w:val="20"/>
              </w:rPr>
            </w:pPr>
            <w:r w:rsidRPr="00DF25C4">
              <w:rPr>
                <w:rFonts w:eastAsia="MS Mincho"/>
                <w:b/>
                <w:szCs w:val="20"/>
              </w:rPr>
              <w:t>14.3</w:t>
            </w:r>
          </w:p>
          <w:p w:rsidR="00DB69E2" w:rsidRPr="00DF25C4" w:rsidRDefault="00DB69E2" w:rsidP="00976203">
            <w:pPr>
              <w:spacing w:after="120"/>
              <w:rPr>
                <w:rFonts w:eastAsia="MS Mincho"/>
                <w:b/>
                <w:szCs w:val="20"/>
              </w:rPr>
            </w:pPr>
            <w:r w:rsidRPr="00DF25C4">
              <w:br w:type="page"/>
            </w:r>
            <w:r w:rsidRPr="00DF25C4">
              <w:br w:type="page"/>
            </w:r>
          </w:p>
          <w:p w:rsidR="00DB69E2" w:rsidRPr="00DF25C4" w:rsidRDefault="00DB69E2" w:rsidP="00976203">
            <w:pPr>
              <w:spacing w:after="120"/>
              <w:rPr>
                <w:rFonts w:eastAsia="MS Mincho"/>
                <w:b/>
                <w:szCs w:val="20"/>
              </w:rPr>
            </w:pPr>
            <w:r w:rsidRPr="00DF25C4">
              <w:br w:type="page"/>
            </w:r>
          </w:p>
          <w:p w:rsidR="00DB69E2" w:rsidRPr="00DF25C4" w:rsidRDefault="00DB69E2" w:rsidP="00976203">
            <w:pPr>
              <w:spacing w:after="120"/>
              <w:rPr>
                <w:rFonts w:eastAsia="MS Mincho"/>
                <w:b/>
                <w:szCs w:val="20"/>
              </w:rPr>
            </w:pPr>
            <w:r w:rsidRPr="00DF25C4">
              <w:br w:type="page"/>
            </w:r>
          </w:p>
          <w:p w:rsidR="00DB69E2" w:rsidRPr="00DF25C4" w:rsidRDefault="00DB69E2" w:rsidP="00976203">
            <w:pPr>
              <w:spacing w:after="120"/>
              <w:rPr>
                <w:rFonts w:eastAsia="MS Mincho"/>
                <w:b/>
                <w:szCs w:val="20"/>
              </w:rPr>
            </w:pPr>
            <w:r w:rsidRPr="00DF25C4">
              <w:br w:type="page"/>
            </w:r>
          </w:p>
          <w:p w:rsidR="00DB69E2" w:rsidRPr="00DF25C4" w:rsidRDefault="00DB69E2" w:rsidP="00976203">
            <w:pPr>
              <w:spacing w:after="120"/>
              <w:rPr>
                <w:rFonts w:eastAsia="MS Mincho"/>
                <w:b/>
                <w:szCs w:val="20"/>
              </w:rPr>
            </w:pPr>
            <w:r w:rsidRPr="00DF25C4">
              <w:br w:type="page"/>
            </w:r>
          </w:p>
          <w:p w:rsidR="00DB69E2" w:rsidRPr="00DF25C4" w:rsidRDefault="00DB69E2" w:rsidP="00976203">
            <w:pPr>
              <w:spacing w:after="120"/>
              <w:rPr>
                <w:rFonts w:eastAsia="MS Mincho"/>
                <w:b/>
                <w:szCs w:val="20"/>
              </w:rPr>
            </w:pPr>
            <w:r>
              <w:br w:type="page"/>
            </w:r>
          </w:p>
        </w:tc>
        <w:tc>
          <w:tcPr>
            <w:tcW w:w="9891" w:type="dxa"/>
            <w:gridSpan w:val="8"/>
            <w:shd w:val="clear" w:color="auto" w:fill="auto"/>
            <w:tcMar>
              <w:left w:w="28" w:type="dxa"/>
              <w:right w:w="28" w:type="dxa"/>
            </w:tcMar>
          </w:tcPr>
          <w:p w:rsidR="00DB69E2" w:rsidRPr="00DF25C4" w:rsidRDefault="00DB69E2" w:rsidP="00976203">
            <w:pPr>
              <w:spacing w:after="120"/>
              <w:rPr>
                <w:rFonts w:eastAsia="MS Mincho"/>
                <w:b/>
                <w:szCs w:val="20"/>
              </w:rPr>
            </w:pPr>
            <w:r w:rsidRPr="00DF25C4">
              <w:rPr>
                <w:rFonts w:eastAsia="MS Mincho"/>
                <w:b/>
                <w:szCs w:val="20"/>
              </w:rPr>
              <w:t>Trieda, resp. triedy nebezpečnosti pre dopravu</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976203">
            <w:pPr>
              <w:spacing w:after="120"/>
              <w:rPr>
                <w:rFonts w:eastAsia="MS Mincho"/>
                <w:i/>
                <w:szCs w:val="20"/>
              </w:rPr>
            </w:pPr>
            <w:r w:rsidRPr="00DF25C4">
              <w:rPr>
                <w:rFonts w:eastAsia="MS Mincho"/>
                <w:i/>
                <w:szCs w:val="20"/>
              </w:rPr>
              <w:t xml:space="preserve">Cestná preprava ADR </w:t>
            </w:r>
          </w:p>
        </w:tc>
        <w:tc>
          <w:tcPr>
            <w:tcW w:w="2447" w:type="dxa"/>
            <w:gridSpan w:val="2"/>
            <w:shd w:val="clear" w:color="auto" w:fill="auto"/>
            <w:tcMar>
              <w:left w:w="28" w:type="dxa"/>
              <w:right w:w="28" w:type="dxa"/>
            </w:tcMar>
          </w:tcPr>
          <w:p w:rsidR="00DB69E2" w:rsidRPr="00DF25C4" w:rsidRDefault="00DB69E2" w:rsidP="00976203">
            <w:pPr>
              <w:spacing w:after="120"/>
              <w:rPr>
                <w:rFonts w:eastAsia="MS Mincho"/>
                <w:i/>
                <w:szCs w:val="20"/>
              </w:rPr>
            </w:pPr>
            <w:r w:rsidRPr="00DF25C4">
              <w:rPr>
                <w:rFonts w:eastAsia="MS Mincho"/>
                <w:i/>
                <w:szCs w:val="20"/>
              </w:rPr>
              <w:t xml:space="preserve">Železničná preprava RID </w:t>
            </w:r>
          </w:p>
        </w:tc>
        <w:tc>
          <w:tcPr>
            <w:tcW w:w="2446" w:type="dxa"/>
            <w:gridSpan w:val="2"/>
            <w:shd w:val="clear" w:color="auto" w:fill="auto"/>
            <w:tcMar>
              <w:left w:w="28" w:type="dxa"/>
              <w:right w:w="28" w:type="dxa"/>
            </w:tcMar>
          </w:tcPr>
          <w:p w:rsidR="00DB69E2" w:rsidRPr="00DF25C4" w:rsidRDefault="00DB69E2" w:rsidP="00976203">
            <w:pPr>
              <w:spacing w:after="120"/>
              <w:rPr>
                <w:rFonts w:eastAsia="MS Mincho"/>
                <w:i/>
                <w:szCs w:val="20"/>
              </w:rPr>
            </w:pPr>
            <w:r w:rsidRPr="00DF25C4">
              <w:rPr>
                <w:rFonts w:eastAsia="MS Mincho"/>
                <w:i/>
                <w:szCs w:val="20"/>
              </w:rPr>
              <w:t xml:space="preserve">Námorná preprava IMDG: </w:t>
            </w:r>
          </w:p>
        </w:tc>
        <w:tc>
          <w:tcPr>
            <w:tcW w:w="2471" w:type="dxa"/>
            <w:gridSpan w:val="2"/>
            <w:shd w:val="clear" w:color="auto" w:fill="auto"/>
            <w:tcMar>
              <w:left w:w="28" w:type="dxa"/>
              <w:right w:w="28" w:type="dxa"/>
            </w:tcMar>
          </w:tcPr>
          <w:p w:rsidR="00DB69E2" w:rsidRPr="00DF25C4" w:rsidRDefault="00DB69E2" w:rsidP="00976203">
            <w:pPr>
              <w:spacing w:after="120"/>
              <w:rPr>
                <w:rFonts w:eastAsia="MS Mincho"/>
                <w:i/>
                <w:szCs w:val="20"/>
              </w:rPr>
            </w:pPr>
            <w:r w:rsidRPr="00DF25C4">
              <w:rPr>
                <w:rFonts w:eastAsia="MS Mincho"/>
                <w:i/>
                <w:szCs w:val="20"/>
              </w:rPr>
              <w:t xml:space="preserve">Let. preprava ICAO/IATA: </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w:t>
            </w:r>
          </w:p>
        </w:tc>
        <w:tc>
          <w:tcPr>
            <w:tcW w:w="2447"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w:t>
            </w:r>
          </w:p>
        </w:tc>
        <w:tc>
          <w:tcPr>
            <w:tcW w:w="2446"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w:t>
            </w:r>
          </w:p>
        </w:tc>
        <w:tc>
          <w:tcPr>
            <w:tcW w:w="2471"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9891" w:type="dxa"/>
            <w:gridSpan w:val="8"/>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Klasifikačný kód</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2492" w:type="dxa"/>
            <w:shd w:val="clear" w:color="auto" w:fill="auto"/>
            <w:tcMar>
              <w:left w:w="28" w:type="dxa"/>
              <w:right w:w="28" w:type="dxa"/>
            </w:tcMar>
          </w:tcPr>
          <w:p w:rsidR="00DB69E2" w:rsidRPr="00DF25C4" w:rsidRDefault="00DB69E2" w:rsidP="00976203">
            <w:pPr>
              <w:spacing w:after="120"/>
              <w:rPr>
                <w:rFonts w:eastAsia="MS Mincho"/>
                <w:szCs w:val="20"/>
              </w:rPr>
            </w:pPr>
            <w:r w:rsidRPr="00DF25C4">
              <w:rPr>
                <w:rFonts w:eastAsia="MS Mincho"/>
                <w:szCs w:val="20"/>
              </w:rPr>
              <w:t>M6</w:t>
            </w:r>
          </w:p>
        </w:tc>
        <w:tc>
          <w:tcPr>
            <w:tcW w:w="2533" w:type="dxa"/>
            <w:gridSpan w:val="4"/>
            <w:shd w:val="clear" w:color="auto" w:fill="auto"/>
            <w:tcMar>
              <w:left w:w="28" w:type="dxa"/>
              <w:right w:w="28" w:type="dxa"/>
            </w:tcMar>
          </w:tcPr>
          <w:p w:rsidR="00DB69E2" w:rsidRPr="00DF25C4" w:rsidRDefault="00DB69E2" w:rsidP="00976203">
            <w:pPr>
              <w:spacing w:after="120"/>
            </w:pPr>
            <w:r w:rsidRPr="00DF25C4">
              <w:t>M6</w:t>
            </w:r>
          </w:p>
        </w:tc>
        <w:tc>
          <w:tcPr>
            <w:tcW w:w="2418" w:type="dxa"/>
            <w:gridSpan w:val="2"/>
            <w:shd w:val="clear" w:color="auto" w:fill="auto"/>
            <w:tcMar>
              <w:left w:w="28" w:type="dxa"/>
              <w:right w:w="28" w:type="dxa"/>
            </w:tcMar>
          </w:tcPr>
          <w:p w:rsidR="00DB69E2" w:rsidRPr="00DF25C4" w:rsidRDefault="00DB69E2" w:rsidP="00976203">
            <w:pPr>
              <w:spacing w:after="120"/>
            </w:pPr>
            <w:r w:rsidRPr="00DF25C4">
              <w:t>M6</w:t>
            </w:r>
          </w:p>
        </w:tc>
        <w:tc>
          <w:tcPr>
            <w:tcW w:w="2448" w:type="dxa"/>
            <w:shd w:val="clear" w:color="auto" w:fill="auto"/>
            <w:tcMar>
              <w:left w:w="28" w:type="dxa"/>
              <w:right w:w="28" w:type="dxa"/>
            </w:tcMar>
          </w:tcPr>
          <w:p w:rsidR="00DB69E2" w:rsidRPr="00DF25C4" w:rsidRDefault="00DB69E2" w:rsidP="00976203">
            <w:pPr>
              <w:spacing w:after="120"/>
            </w:pPr>
            <w:r w:rsidRPr="00DF25C4">
              <w:t>M6</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9891" w:type="dxa"/>
            <w:gridSpan w:val="8"/>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Identifikačné číslo nebezpečnosti (Kemler)</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179"/>
        </w:trPr>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90</w:t>
            </w:r>
          </w:p>
        </w:tc>
        <w:tc>
          <w:tcPr>
            <w:tcW w:w="2447" w:type="dxa"/>
            <w:gridSpan w:val="2"/>
            <w:shd w:val="clear" w:color="auto" w:fill="auto"/>
            <w:tcMar>
              <w:left w:w="28" w:type="dxa"/>
              <w:right w:w="28" w:type="dxa"/>
            </w:tcMar>
          </w:tcPr>
          <w:p w:rsidR="00DB69E2" w:rsidRPr="00DF25C4" w:rsidRDefault="00DB69E2" w:rsidP="00976203">
            <w:pPr>
              <w:spacing w:after="120"/>
              <w:rPr>
                <w:szCs w:val="20"/>
              </w:rPr>
            </w:pPr>
            <w:r w:rsidRPr="00DF25C4">
              <w:rPr>
                <w:bCs/>
                <w:color w:val="000000"/>
                <w:szCs w:val="20"/>
              </w:rPr>
              <w:t>90</w:t>
            </w:r>
          </w:p>
        </w:tc>
        <w:tc>
          <w:tcPr>
            <w:tcW w:w="2446" w:type="dxa"/>
            <w:gridSpan w:val="2"/>
            <w:shd w:val="clear" w:color="auto" w:fill="auto"/>
            <w:tcMar>
              <w:left w:w="28" w:type="dxa"/>
              <w:right w:w="28" w:type="dxa"/>
            </w:tcMar>
          </w:tcPr>
          <w:p w:rsidR="00DB69E2" w:rsidRPr="00DF25C4" w:rsidRDefault="00DB69E2" w:rsidP="00976203">
            <w:pPr>
              <w:spacing w:after="120"/>
            </w:pPr>
            <w:r w:rsidRPr="00DF25C4">
              <w:rPr>
                <w:bCs/>
                <w:color w:val="000000"/>
                <w:szCs w:val="20"/>
              </w:rPr>
              <w:t>-</w:t>
            </w:r>
          </w:p>
        </w:tc>
        <w:tc>
          <w:tcPr>
            <w:tcW w:w="2471" w:type="dxa"/>
            <w:gridSpan w:val="2"/>
            <w:shd w:val="clear" w:color="auto" w:fill="auto"/>
            <w:tcMar>
              <w:left w:w="28" w:type="dxa"/>
              <w:right w:w="28" w:type="dxa"/>
            </w:tcMar>
          </w:tcPr>
          <w:p w:rsidR="00DB69E2" w:rsidRPr="00DF25C4" w:rsidRDefault="00DB69E2" w:rsidP="00976203">
            <w:pPr>
              <w:spacing w:after="120"/>
            </w:pPr>
            <w:r w:rsidRPr="00DF25C4">
              <w:rPr>
                <w:bCs/>
                <w:color w:val="000000"/>
                <w:szCs w:val="20"/>
              </w:rPr>
              <w:t>-</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57" w:type="dxa"/>
              <w:right w:w="57" w:type="dxa"/>
            </w:tcMar>
          </w:tcPr>
          <w:p w:rsidR="00DB69E2" w:rsidRPr="00DF25C4" w:rsidRDefault="00DB69E2" w:rsidP="00976203">
            <w:pPr>
              <w:spacing w:after="120"/>
              <w:rPr>
                <w:rFonts w:eastAsia="MS Mincho"/>
                <w:b/>
                <w:szCs w:val="20"/>
              </w:rPr>
            </w:pPr>
          </w:p>
        </w:tc>
        <w:tc>
          <w:tcPr>
            <w:tcW w:w="9891" w:type="dxa"/>
            <w:gridSpan w:val="8"/>
            <w:shd w:val="clear" w:color="auto" w:fill="auto"/>
            <w:tcMar>
              <w:left w:w="28" w:type="dxa"/>
              <w:right w:w="28" w:type="dxa"/>
            </w:tcMar>
          </w:tcPr>
          <w:p w:rsidR="00DB69E2" w:rsidRPr="00DF25C4" w:rsidRDefault="00DB69E2" w:rsidP="00976203">
            <w:pPr>
              <w:spacing w:after="120"/>
              <w:rPr>
                <w:bCs/>
                <w:color w:val="000000"/>
                <w:szCs w:val="20"/>
              </w:rPr>
            </w:pPr>
            <w:r w:rsidRPr="00DF25C4">
              <w:rPr>
                <w:b/>
                <w:szCs w:val="20"/>
              </w:rPr>
              <w:t>Bezpečnostná značka</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28" w:type="dxa"/>
              <w:right w:w="28"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976203">
            <w:pPr>
              <w:spacing w:after="120"/>
              <w:jc w:val="center"/>
              <w:rPr>
                <w:bCs/>
                <w:color w:val="000000"/>
                <w:szCs w:val="20"/>
              </w:rPr>
            </w:pPr>
            <w:r w:rsidRPr="00DF25C4">
              <w:rPr>
                <w:bCs/>
                <w:noProof/>
                <w:color w:val="000000"/>
                <w:szCs w:val="20"/>
              </w:rPr>
              <w:drawing>
                <wp:inline distT="0" distB="0" distL="0" distR="0">
                  <wp:extent cx="720000" cy="720000"/>
                  <wp:effectExtent l="0" t="0" r="4445" b="4445"/>
                  <wp:docPr id="1"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r w:rsidRPr="00DF25C4">
              <w:rPr>
                <w:bCs/>
                <w:noProof/>
                <w:color w:val="000000"/>
                <w:szCs w:val="20"/>
              </w:rPr>
              <w:drawing>
                <wp:inline distT="0" distB="0" distL="0" distR="0">
                  <wp:extent cx="720000" cy="720000"/>
                  <wp:effectExtent l="0" t="0" r="4445" b="4445"/>
                  <wp:docPr id="2"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2436" w:type="dxa"/>
            <w:shd w:val="clear" w:color="auto" w:fill="auto"/>
            <w:tcMar>
              <w:left w:w="28" w:type="dxa"/>
              <w:right w:w="28" w:type="dxa"/>
            </w:tcMar>
          </w:tcPr>
          <w:p w:rsidR="00DB69E2" w:rsidRPr="00DF25C4" w:rsidRDefault="00DB69E2" w:rsidP="00976203">
            <w:pPr>
              <w:spacing w:after="120"/>
              <w:jc w:val="center"/>
              <w:rPr>
                <w:bCs/>
                <w:color w:val="000000"/>
                <w:szCs w:val="20"/>
              </w:rPr>
            </w:pPr>
            <w:r w:rsidRPr="00DF25C4">
              <w:rPr>
                <w:bCs/>
                <w:noProof/>
                <w:color w:val="000000"/>
                <w:szCs w:val="20"/>
              </w:rPr>
              <w:drawing>
                <wp:inline distT="0" distB="0" distL="0" distR="0">
                  <wp:extent cx="720000" cy="720000"/>
                  <wp:effectExtent l="0" t="0" r="4445" b="4445"/>
                  <wp:docPr id="3"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r w:rsidRPr="00DF25C4">
              <w:rPr>
                <w:bCs/>
                <w:noProof/>
                <w:color w:val="000000"/>
                <w:szCs w:val="20"/>
              </w:rPr>
              <w:drawing>
                <wp:inline distT="0" distB="0" distL="0" distR="0">
                  <wp:extent cx="720000" cy="720000"/>
                  <wp:effectExtent l="0" t="0" r="4445" b="4445"/>
                  <wp:docPr id="17"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2457" w:type="dxa"/>
            <w:gridSpan w:val="3"/>
            <w:shd w:val="clear" w:color="auto" w:fill="auto"/>
            <w:tcMar>
              <w:left w:w="28" w:type="dxa"/>
              <w:right w:w="28" w:type="dxa"/>
            </w:tcMar>
          </w:tcPr>
          <w:p w:rsidR="00DB69E2" w:rsidRPr="00DF25C4" w:rsidRDefault="00DB69E2" w:rsidP="00976203">
            <w:pPr>
              <w:spacing w:after="120"/>
              <w:jc w:val="center"/>
              <w:rPr>
                <w:bCs/>
                <w:color w:val="000000"/>
                <w:szCs w:val="20"/>
              </w:rPr>
            </w:pPr>
            <w:r w:rsidRPr="00DF25C4">
              <w:rPr>
                <w:bCs/>
                <w:noProof/>
                <w:color w:val="000000"/>
                <w:szCs w:val="20"/>
              </w:rPr>
              <w:drawing>
                <wp:inline distT="0" distB="0" distL="0" distR="0">
                  <wp:extent cx="720000" cy="720000"/>
                  <wp:effectExtent l="0" t="0" r="4445" b="4445"/>
                  <wp:docPr id="7"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r w:rsidRPr="00DF25C4">
              <w:rPr>
                <w:bCs/>
                <w:noProof/>
                <w:color w:val="000000"/>
                <w:szCs w:val="20"/>
              </w:rPr>
              <w:drawing>
                <wp:inline distT="0" distB="0" distL="0" distR="0">
                  <wp:extent cx="720000" cy="720000"/>
                  <wp:effectExtent l="0" t="0" r="4445" b="4445"/>
                  <wp:docPr id="19"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2471" w:type="dxa"/>
            <w:gridSpan w:val="2"/>
            <w:shd w:val="clear" w:color="auto" w:fill="auto"/>
            <w:tcMar>
              <w:left w:w="28" w:type="dxa"/>
              <w:right w:w="28" w:type="dxa"/>
            </w:tcMar>
          </w:tcPr>
          <w:p w:rsidR="00DB69E2" w:rsidRPr="00DF25C4" w:rsidRDefault="00DB69E2" w:rsidP="00976203">
            <w:pPr>
              <w:spacing w:after="120"/>
              <w:jc w:val="center"/>
              <w:rPr>
                <w:bCs/>
                <w:color w:val="000000"/>
                <w:szCs w:val="20"/>
              </w:rPr>
            </w:pPr>
            <w:r w:rsidRPr="00DF25C4">
              <w:rPr>
                <w:bCs/>
                <w:noProof/>
                <w:color w:val="000000"/>
                <w:szCs w:val="20"/>
              </w:rPr>
              <w:drawing>
                <wp:inline distT="0" distB="0" distL="0" distR="0">
                  <wp:extent cx="720000" cy="720000"/>
                  <wp:effectExtent l="0" t="0" r="4445" b="4445"/>
                  <wp:docPr id="8"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r w:rsidRPr="00DF25C4">
              <w:rPr>
                <w:bCs/>
                <w:noProof/>
                <w:color w:val="000000"/>
                <w:szCs w:val="20"/>
              </w:rPr>
              <w:drawing>
                <wp:inline distT="0" distB="0" distL="0" distR="0">
                  <wp:extent cx="720000" cy="720000"/>
                  <wp:effectExtent l="0" t="0" r="4445" b="4445"/>
                  <wp:docPr id="20"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00" cy="720000"/>
                          </a:xfrm>
                          <a:prstGeom prst="rect">
                            <a:avLst/>
                          </a:prstGeom>
                          <a:noFill/>
                          <a:ln>
                            <a:noFill/>
                          </a:ln>
                        </pic:spPr>
                      </pic:pic>
                    </a:graphicData>
                  </a:graphic>
                </wp:inline>
              </w:drawing>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28" w:type="dxa"/>
              <w:right w:w="28"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Iné poznámky:</w:t>
            </w:r>
          </w:p>
        </w:tc>
        <w:tc>
          <w:tcPr>
            <w:tcW w:w="2436" w:type="dxa"/>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Iné poznámky:</w:t>
            </w:r>
          </w:p>
        </w:tc>
        <w:tc>
          <w:tcPr>
            <w:tcW w:w="2457" w:type="dxa"/>
            <w:gridSpan w:val="3"/>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Iné poznámky:</w:t>
            </w:r>
          </w:p>
        </w:tc>
        <w:tc>
          <w:tcPr>
            <w:tcW w:w="2471" w:type="dxa"/>
            <w:gridSpan w:val="2"/>
            <w:shd w:val="clear" w:color="auto" w:fill="auto"/>
            <w:tcMar>
              <w:left w:w="28" w:type="dxa"/>
              <w:right w:w="28" w:type="dxa"/>
            </w:tcMar>
          </w:tcPr>
          <w:p w:rsidR="00DB69E2" w:rsidRPr="00DF25C4" w:rsidRDefault="00DB69E2" w:rsidP="00976203">
            <w:pPr>
              <w:spacing w:after="120"/>
              <w:rPr>
                <w:b/>
                <w:bCs/>
                <w:color w:val="000000"/>
                <w:szCs w:val="20"/>
              </w:rPr>
            </w:pPr>
            <w:r w:rsidRPr="00DF25C4">
              <w:rPr>
                <w:b/>
                <w:bCs/>
                <w:color w:val="000000"/>
                <w:szCs w:val="20"/>
              </w:rPr>
              <w:t>Iné poznámky:</w:t>
            </w:r>
          </w:p>
        </w:tc>
      </w:tr>
      <w:tr w:rsidR="00DB69E2" w:rsidRPr="00DF25C4" w:rsidTr="007753CC">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4" w:type="dxa"/>
            <w:vMerge/>
            <w:shd w:val="clear" w:color="auto" w:fill="auto"/>
            <w:tcMar>
              <w:left w:w="28" w:type="dxa"/>
              <w:right w:w="28" w:type="dxa"/>
            </w:tcMar>
          </w:tcPr>
          <w:p w:rsidR="00DB69E2" w:rsidRPr="00DF25C4" w:rsidRDefault="00DB69E2" w:rsidP="00976203">
            <w:pPr>
              <w:spacing w:after="120"/>
              <w:rPr>
                <w:rFonts w:eastAsia="MS Mincho"/>
                <w:b/>
                <w:szCs w:val="20"/>
              </w:rPr>
            </w:pPr>
          </w:p>
        </w:tc>
        <w:tc>
          <w:tcPr>
            <w:tcW w:w="2527" w:type="dxa"/>
            <w:gridSpan w:val="2"/>
            <w:shd w:val="clear" w:color="auto" w:fill="auto"/>
            <w:tcMar>
              <w:left w:w="28" w:type="dxa"/>
              <w:right w:w="28" w:type="dxa"/>
            </w:tcMar>
          </w:tcPr>
          <w:p w:rsidR="00DB69E2" w:rsidRPr="00DB69E2" w:rsidRDefault="00DB69E2" w:rsidP="00DB69E2">
            <w:pPr>
              <w:spacing w:after="120"/>
              <w:rPr>
                <w:rFonts w:eastAsia="MS Mincho"/>
                <w:iCs/>
                <w:spacing w:val="-4"/>
                <w:szCs w:val="20"/>
                <w:lang w:eastAsia="cs-CZ"/>
              </w:rPr>
            </w:pPr>
            <w:r w:rsidRPr="00DF25C4">
              <w:rPr>
                <w:rFonts w:eastAsia="MS Mincho"/>
                <w:spacing w:val="-4"/>
                <w:szCs w:val="20"/>
              </w:rPr>
              <w:t xml:space="preserve">Obmedzené a vyňaté množstvá: 5 l / </w:t>
            </w:r>
            <w:r w:rsidRPr="00DF25C4">
              <w:rPr>
                <w:rFonts w:eastAsia="MS Mincho"/>
                <w:iCs/>
                <w:spacing w:val="-4"/>
                <w:szCs w:val="20"/>
                <w:lang w:eastAsia="cs-CZ"/>
              </w:rPr>
              <w:t>E1</w:t>
            </w:r>
            <w:r w:rsidRPr="00DF25C4">
              <w:rPr>
                <w:rFonts w:eastAsia="MS Mincho"/>
                <w:iCs/>
                <w:spacing w:val="-4"/>
                <w:szCs w:val="20"/>
                <w:lang w:eastAsia="cs-CZ"/>
              </w:rPr>
              <w:br/>
              <w:t xml:space="preserve">Osobitné ustanovenia: </w:t>
            </w:r>
            <w:r>
              <w:rPr>
                <w:rFonts w:eastAsia="MS Mincho"/>
                <w:iCs/>
                <w:spacing w:val="-4"/>
                <w:szCs w:val="20"/>
                <w:lang w:eastAsia="cs-CZ"/>
              </w:rPr>
              <w:br/>
            </w:r>
            <w:r w:rsidRPr="00DB69E2">
              <w:rPr>
                <w:rFonts w:eastAsia="MS Mincho"/>
                <w:iCs/>
                <w:spacing w:val="-4"/>
                <w:szCs w:val="20"/>
                <w:lang w:eastAsia="cs-CZ"/>
              </w:rPr>
              <w:t>274, 335, 601, 375</w:t>
            </w:r>
            <w:r>
              <w:rPr>
                <w:rFonts w:eastAsia="MS Mincho"/>
                <w:iCs/>
                <w:spacing w:val="-4"/>
                <w:szCs w:val="20"/>
                <w:lang w:eastAsia="cs-CZ"/>
              </w:rPr>
              <w:br/>
            </w:r>
            <w:r w:rsidRPr="00DF25C4">
              <w:rPr>
                <w:rFonts w:eastAsia="MS Mincho"/>
                <w:iCs/>
                <w:spacing w:val="-4"/>
                <w:szCs w:val="20"/>
                <w:lang w:eastAsia="cs-CZ"/>
              </w:rPr>
              <w:t>Obmedzenie pre tunely: E</w:t>
            </w:r>
            <w:r w:rsidRPr="00DF25C4">
              <w:rPr>
                <w:rFonts w:eastAsia="MS Mincho"/>
                <w:iCs/>
                <w:spacing w:val="-4"/>
                <w:szCs w:val="20"/>
                <w:lang w:eastAsia="cs-CZ"/>
              </w:rPr>
              <w:br/>
              <w:t xml:space="preserve">Prepravná kategória: 3 </w:t>
            </w:r>
          </w:p>
        </w:tc>
        <w:tc>
          <w:tcPr>
            <w:tcW w:w="2436" w:type="dxa"/>
            <w:shd w:val="clear" w:color="auto" w:fill="auto"/>
            <w:tcMar>
              <w:left w:w="28" w:type="dxa"/>
              <w:right w:w="28" w:type="dxa"/>
            </w:tcMar>
          </w:tcPr>
          <w:p w:rsidR="00DB69E2" w:rsidRPr="00DF25C4" w:rsidRDefault="00DB69E2" w:rsidP="00976203">
            <w:pPr>
              <w:spacing w:after="120"/>
              <w:rPr>
                <w:bCs/>
                <w:color w:val="000000"/>
                <w:szCs w:val="20"/>
              </w:rPr>
            </w:pPr>
            <w:r w:rsidRPr="00DF25C4">
              <w:rPr>
                <w:rFonts w:eastAsia="MS Mincho"/>
                <w:spacing w:val="-4"/>
                <w:szCs w:val="20"/>
              </w:rPr>
              <w:t xml:space="preserve">Obmedzené a vyňaté množstvá: 5 l / </w:t>
            </w:r>
            <w:r w:rsidRPr="00DF25C4">
              <w:rPr>
                <w:rFonts w:eastAsia="MS Mincho"/>
                <w:iCs/>
                <w:spacing w:val="-4"/>
                <w:szCs w:val="20"/>
                <w:lang w:eastAsia="cs-CZ"/>
              </w:rPr>
              <w:t>E1</w:t>
            </w:r>
            <w:r w:rsidRPr="00DF25C4">
              <w:rPr>
                <w:rFonts w:eastAsia="MS Mincho"/>
                <w:iCs/>
                <w:spacing w:val="-4"/>
                <w:szCs w:val="20"/>
                <w:lang w:eastAsia="cs-CZ"/>
              </w:rPr>
              <w:br/>
              <w:t xml:space="preserve">Osobitné ustanovenia: </w:t>
            </w:r>
            <w:r>
              <w:rPr>
                <w:rFonts w:eastAsia="MS Mincho"/>
                <w:iCs/>
                <w:spacing w:val="-4"/>
                <w:szCs w:val="20"/>
                <w:lang w:eastAsia="cs-CZ"/>
              </w:rPr>
              <w:br/>
            </w:r>
            <w:r w:rsidRPr="00DB69E2">
              <w:rPr>
                <w:rFonts w:eastAsia="MS Mincho"/>
                <w:iCs/>
                <w:spacing w:val="-4"/>
                <w:szCs w:val="20"/>
                <w:lang w:eastAsia="cs-CZ"/>
              </w:rPr>
              <w:t>274, 335, 601, 375</w:t>
            </w:r>
            <w:r>
              <w:rPr>
                <w:rFonts w:eastAsia="MS Mincho"/>
                <w:iCs/>
                <w:spacing w:val="-4"/>
                <w:szCs w:val="20"/>
                <w:lang w:eastAsia="cs-CZ"/>
              </w:rPr>
              <w:br/>
            </w:r>
            <w:r w:rsidRPr="00DF25C4">
              <w:rPr>
                <w:rFonts w:eastAsia="MS Mincho"/>
                <w:iCs/>
                <w:spacing w:val="-4"/>
                <w:szCs w:val="20"/>
                <w:lang w:eastAsia="cs-CZ"/>
              </w:rPr>
              <w:t>Obmedzenie pre tunely: E</w:t>
            </w:r>
            <w:r w:rsidRPr="00DF25C4">
              <w:rPr>
                <w:rFonts w:eastAsia="MS Mincho"/>
                <w:iCs/>
                <w:spacing w:val="-4"/>
                <w:szCs w:val="20"/>
                <w:lang w:eastAsia="cs-CZ"/>
              </w:rPr>
              <w:br/>
              <w:t xml:space="preserve">Prepravná kategória: 3 </w:t>
            </w:r>
          </w:p>
        </w:tc>
        <w:tc>
          <w:tcPr>
            <w:tcW w:w="2457" w:type="dxa"/>
            <w:gridSpan w:val="3"/>
            <w:shd w:val="clear" w:color="auto" w:fill="auto"/>
            <w:tcMar>
              <w:left w:w="28" w:type="dxa"/>
              <w:right w:w="28" w:type="dxa"/>
            </w:tcMar>
          </w:tcPr>
          <w:p w:rsidR="00DB69E2" w:rsidRPr="00DF25C4" w:rsidRDefault="00DB69E2" w:rsidP="00976203">
            <w:pPr>
              <w:spacing w:after="120"/>
              <w:rPr>
                <w:bCs/>
                <w:color w:val="000000"/>
                <w:szCs w:val="20"/>
              </w:rPr>
            </w:pPr>
            <w:r w:rsidRPr="00DF25C4">
              <w:rPr>
                <w:bCs/>
                <w:color w:val="000000"/>
                <w:szCs w:val="20"/>
              </w:rPr>
              <w:t>Látky znečisťujúce more: áno</w:t>
            </w:r>
            <w:r w:rsidRPr="00DF25C4">
              <w:rPr>
                <w:bCs/>
                <w:color w:val="000000"/>
                <w:szCs w:val="20"/>
              </w:rPr>
              <w:br/>
              <w:t>EMS No.: F-A, S-F</w:t>
            </w:r>
          </w:p>
        </w:tc>
        <w:tc>
          <w:tcPr>
            <w:tcW w:w="2471" w:type="dxa"/>
            <w:gridSpan w:val="2"/>
            <w:shd w:val="clear" w:color="auto" w:fill="auto"/>
            <w:tcMar>
              <w:left w:w="28" w:type="dxa"/>
              <w:right w:w="28" w:type="dxa"/>
            </w:tcMar>
          </w:tcPr>
          <w:p w:rsidR="00DB69E2" w:rsidRPr="00DF25C4" w:rsidRDefault="00DB69E2" w:rsidP="009B19FE">
            <w:pPr>
              <w:rPr>
                <w:szCs w:val="20"/>
              </w:rPr>
            </w:pPr>
            <w:r w:rsidRPr="00DF25C4">
              <w:rPr>
                <w:szCs w:val="20"/>
              </w:rPr>
              <w:t>IATA-packing instructions - Passenger: 852</w:t>
            </w:r>
          </w:p>
          <w:p w:rsidR="00DB69E2" w:rsidRPr="00DF25C4" w:rsidRDefault="00DB69E2" w:rsidP="009B19FE">
            <w:pPr>
              <w:rPr>
                <w:szCs w:val="20"/>
              </w:rPr>
            </w:pPr>
            <w:r w:rsidRPr="00DF25C4">
              <w:rPr>
                <w:szCs w:val="20"/>
              </w:rPr>
              <w:t>IATA-max. quantity - Passenger: 5 L</w:t>
            </w:r>
          </w:p>
          <w:p w:rsidR="00DB69E2" w:rsidRPr="00DF25C4" w:rsidRDefault="00DB69E2" w:rsidP="00936860">
            <w:pPr>
              <w:rPr>
                <w:bCs/>
                <w:color w:val="000000"/>
                <w:szCs w:val="20"/>
              </w:rPr>
            </w:pPr>
            <w:r w:rsidRPr="00DF25C4">
              <w:rPr>
                <w:szCs w:val="20"/>
              </w:rPr>
              <w:t>IATA-packing instructions - Cargo: 856</w:t>
            </w:r>
          </w:p>
        </w:tc>
      </w:tr>
    </w:tbl>
    <w:p w:rsidR="007753CC" w:rsidRDefault="007753CC">
      <w:r>
        <w:br w:type="page"/>
      </w:r>
    </w:p>
    <w:tbl>
      <w:tblPr>
        <w:tblW w:w="10365" w:type="dxa"/>
        <w:tblInd w:w="-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74"/>
        <w:gridCol w:w="2527"/>
        <w:gridCol w:w="2447"/>
        <w:gridCol w:w="2446"/>
        <w:gridCol w:w="2471"/>
      </w:tblGrid>
      <w:tr w:rsidR="00936860" w:rsidRPr="00DF25C4" w:rsidTr="007753CC">
        <w:tc>
          <w:tcPr>
            <w:tcW w:w="474" w:type="dxa"/>
            <w:vMerge w:val="restart"/>
            <w:shd w:val="clear" w:color="auto" w:fill="auto"/>
            <w:tcMar>
              <w:left w:w="57" w:type="dxa"/>
              <w:right w:w="57" w:type="dxa"/>
            </w:tcMar>
          </w:tcPr>
          <w:p w:rsidR="00936860" w:rsidRPr="00DF25C4" w:rsidRDefault="00936860" w:rsidP="00976203">
            <w:pPr>
              <w:spacing w:after="120"/>
              <w:rPr>
                <w:rFonts w:eastAsia="MS Mincho"/>
                <w:b/>
                <w:szCs w:val="20"/>
              </w:rPr>
            </w:pPr>
            <w:r w:rsidRPr="00DF25C4">
              <w:lastRenderedPageBreak/>
              <w:br w:type="page"/>
            </w:r>
            <w:r w:rsidRPr="00DF25C4">
              <w:rPr>
                <w:rFonts w:eastAsia="MS Mincho"/>
                <w:szCs w:val="20"/>
              </w:rPr>
              <w:br w:type="page"/>
            </w:r>
            <w:r w:rsidRPr="00DF25C4">
              <w:rPr>
                <w:rFonts w:eastAsia="MS Mincho"/>
                <w:b/>
                <w:szCs w:val="20"/>
              </w:rPr>
              <w:t>14.4</w:t>
            </w:r>
          </w:p>
        </w:tc>
        <w:tc>
          <w:tcPr>
            <w:tcW w:w="9891" w:type="dxa"/>
            <w:gridSpan w:val="4"/>
            <w:shd w:val="clear" w:color="auto" w:fill="auto"/>
            <w:tcMar>
              <w:left w:w="28" w:type="dxa"/>
              <w:right w:w="28" w:type="dxa"/>
            </w:tcMar>
          </w:tcPr>
          <w:p w:rsidR="00936860" w:rsidRPr="00DF25C4" w:rsidRDefault="00936860" w:rsidP="00976203">
            <w:pPr>
              <w:spacing w:after="120"/>
              <w:rPr>
                <w:rFonts w:eastAsia="MS Mincho"/>
                <w:b/>
                <w:szCs w:val="20"/>
              </w:rPr>
            </w:pPr>
            <w:r w:rsidRPr="00DF25C4">
              <w:rPr>
                <w:rFonts w:eastAsia="MS Mincho"/>
                <w:b/>
                <w:szCs w:val="20"/>
              </w:rPr>
              <w:t>Obalová skupina</w:t>
            </w:r>
          </w:p>
        </w:tc>
      </w:tr>
      <w:tr w:rsidR="00936860" w:rsidRPr="00DF25C4" w:rsidTr="007753CC">
        <w:tc>
          <w:tcPr>
            <w:tcW w:w="474" w:type="dxa"/>
            <w:vMerge/>
            <w:shd w:val="clear" w:color="auto" w:fill="auto"/>
            <w:tcMar>
              <w:left w:w="57" w:type="dxa"/>
              <w:right w:w="57" w:type="dxa"/>
            </w:tcMar>
          </w:tcPr>
          <w:p w:rsidR="00936860" w:rsidRPr="00DF25C4" w:rsidRDefault="00936860" w:rsidP="00976203">
            <w:pPr>
              <w:spacing w:after="120"/>
              <w:rPr>
                <w:rFonts w:eastAsia="MS Mincho"/>
                <w:b/>
                <w:szCs w:val="20"/>
              </w:rPr>
            </w:pPr>
          </w:p>
        </w:tc>
        <w:tc>
          <w:tcPr>
            <w:tcW w:w="2527" w:type="dxa"/>
            <w:shd w:val="clear" w:color="auto" w:fill="auto"/>
            <w:tcMar>
              <w:left w:w="28" w:type="dxa"/>
              <w:right w:w="28" w:type="dxa"/>
            </w:tcMar>
          </w:tcPr>
          <w:p w:rsidR="00936860" w:rsidRPr="00DF25C4" w:rsidRDefault="00936860" w:rsidP="00976203">
            <w:pPr>
              <w:spacing w:after="120"/>
              <w:rPr>
                <w:rFonts w:eastAsia="MS Mincho"/>
                <w:i/>
                <w:szCs w:val="20"/>
              </w:rPr>
            </w:pPr>
            <w:r w:rsidRPr="00DF25C4">
              <w:rPr>
                <w:rFonts w:eastAsia="MS Mincho"/>
                <w:i/>
                <w:szCs w:val="20"/>
              </w:rPr>
              <w:t xml:space="preserve">Cestná preprava ADR </w:t>
            </w:r>
          </w:p>
        </w:tc>
        <w:tc>
          <w:tcPr>
            <w:tcW w:w="2447" w:type="dxa"/>
            <w:shd w:val="clear" w:color="auto" w:fill="auto"/>
            <w:tcMar>
              <w:left w:w="28" w:type="dxa"/>
              <w:right w:w="28" w:type="dxa"/>
            </w:tcMar>
          </w:tcPr>
          <w:p w:rsidR="00936860" w:rsidRPr="00DF25C4" w:rsidRDefault="00936860" w:rsidP="00976203">
            <w:pPr>
              <w:spacing w:after="120"/>
              <w:rPr>
                <w:rFonts w:eastAsia="MS Mincho"/>
                <w:i/>
                <w:szCs w:val="20"/>
              </w:rPr>
            </w:pPr>
            <w:r w:rsidRPr="00DF25C4">
              <w:rPr>
                <w:rFonts w:eastAsia="MS Mincho"/>
                <w:i/>
                <w:szCs w:val="20"/>
              </w:rPr>
              <w:t xml:space="preserve">Cestná preprava ADR </w:t>
            </w:r>
          </w:p>
        </w:tc>
        <w:tc>
          <w:tcPr>
            <w:tcW w:w="2446" w:type="dxa"/>
            <w:shd w:val="clear" w:color="auto" w:fill="auto"/>
            <w:tcMar>
              <w:left w:w="28" w:type="dxa"/>
              <w:right w:w="28" w:type="dxa"/>
            </w:tcMar>
          </w:tcPr>
          <w:p w:rsidR="00936860" w:rsidRPr="00DF25C4" w:rsidRDefault="00936860" w:rsidP="00976203">
            <w:pPr>
              <w:spacing w:after="120"/>
              <w:rPr>
                <w:rFonts w:eastAsia="MS Mincho"/>
                <w:i/>
                <w:szCs w:val="20"/>
              </w:rPr>
            </w:pPr>
            <w:r w:rsidRPr="00DF25C4">
              <w:rPr>
                <w:rFonts w:eastAsia="MS Mincho"/>
                <w:i/>
                <w:szCs w:val="20"/>
              </w:rPr>
              <w:t xml:space="preserve">Cestná preprava ADR </w:t>
            </w:r>
          </w:p>
        </w:tc>
        <w:tc>
          <w:tcPr>
            <w:tcW w:w="2471" w:type="dxa"/>
            <w:shd w:val="clear" w:color="auto" w:fill="auto"/>
            <w:tcMar>
              <w:left w:w="28" w:type="dxa"/>
              <w:right w:w="28" w:type="dxa"/>
            </w:tcMar>
          </w:tcPr>
          <w:p w:rsidR="00936860" w:rsidRPr="00DF25C4" w:rsidRDefault="00936860" w:rsidP="00976203">
            <w:pPr>
              <w:spacing w:after="120"/>
              <w:rPr>
                <w:rFonts w:eastAsia="MS Mincho"/>
                <w:i/>
                <w:szCs w:val="20"/>
              </w:rPr>
            </w:pPr>
            <w:r w:rsidRPr="00DF25C4">
              <w:rPr>
                <w:rFonts w:eastAsia="MS Mincho"/>
                <w:i/>
                <w:szCs w:val="20"/>
              </w:rPr>
              <w:t xml:space="preserve">Cestná preprava ADR </w:t>
            </w:r>
          </w:p>
        </w:tc>
      </w:tr>
      <w:tr w:rsidR="00936860" w:rsidRPr="00DF25C4" w:rsidTr="007753CC">
        <w:tc>
          <w:tcPr>
            <w:tcW w:w="474" w:type="dxa"/>
            <w:vMerge/>
            <w:shd w:val="clear" w:color="auto" w:fill="auto"/>
            <w:tcMar>
              <w:left w:w="57" w:type="dxa"/>
              <w:right w:w="57" w:type="dxa"/>
            </w:tcMar>
          </w:tcPr>
          <w:p w:rsidR="00936860" w:rsidRPr="00DF25C4" w:rsidRDefault="00936860" w:rsidP="00976203">
            <w:pPr>
              <w:spacing w:after="120"/>
              <w:rPr>
                <w:rFonts w:eastAsia="MS Mincho"/>
                <w:b/>
                <w:szCs w:val="20"/>
              </w:rPr>
            </w:pPr>
          </w:p>
        </w:tc>
        <w:tc>
          <w:tcPr>
            <w:tcW w:w="2527" w:type="dxa"/>
            <w:shd w:val="clear" w:color="auto" w:fill="auto"/>
            <w:tcMar>
              <w:left w:w="28" w:type="dxa"/>
              <w:right w:w="28" w:type="dxa"/>
            </w:tcMar>
          </w:tcPr>
          <w:p w:rsidR="00936860" w:rsidRPr="00DF25C4" w:rsidRDefault="00936860" w:rsidP="00976203">
            <w:pPr>
              <w:spacing w:after="120"/>
              <w:rPr>
                <w:szCs w:val="20"/>
              </w:rPr>
            </w:pPr>
            <w:r w:rsidRPr="00DF25C4">
              <w:rPr>
                <w:bCs/>
                <w:color w:val="000000"/>
                <w:szCs w:val="20"/>
              </w:rPr>
              <w:t>III</w:t>
            </w:r>
          </w:p>
        </w:tc>
        <w:tc>
          <w:tcPr>
            <w:tcW w:w="2447" w:type="dxa"/>
            <w:shd w:val="clear" w:color="auto" w:fill="auto"/>
            <w:tcMar>
              <w:left w:w="28" w:type="dxa"/>
              <w:right w:w="28" w:type="dxa"/>
            </w:tcMar>
          </w:tcPr>
          <w:p w:rsidR="00936860" w:rsidRPr="00DF25C4" w:rsidRDefault="00936860" w:rsidP="00976203">
            <w:pPr>
              <w:spacing w:after="120"/>
              <w:rPr>
                <w:szCs w:val="20"/>
              </w:rPr>
            </w:pPr>
            <w:r w:rsidRPr="00DF25C4">
              <w:rPr>
                <w:bCs/>
                <w:color w:val="000000"/>
                <w:szCs w:val="20"/>
              </w:rPr>
              <w:t>III</w:t>
            </w:r>
          </w:p>
        </w:tc>
        <w:tc>
          <w:tcPr>
            <w:tcW w:w="2446" w:type="dxa"/>
            <w:shd w:val="clear" w:color="auto" w:fill="auto"/>
            <w:tcMar>
              <w:left w:w="28" w:type="dxa"/>
              <w:right w:w="28" w:type="dxa"/>
            </w:tcMar>
          </w:tcPr>
          <w:p w:rsidR="00936860" w:rsidRPr="00DF25C4" w:rsidRDefault="00936860" w:rsidP="00976203">
            <w:pPr>
              <w:spacing w:after="120"/>
              <w:rPr>
                <w:szCs w:val="20"/>
              </w:rPr>
            </w:pPr>
            <w:r w:rsidRPr="00DF25C4">
              <w:rPr>
                <w:bCs/>
                <w:color w:val="000000"/>
                <w:szCs w:val="20"/>
              </w:rPr>
              <w:t>III</w:t>
            </w:r>
          </w:p>
        </w:tc>
        <w:tc>
          <w:tcPr>
            <w:tcW w:w="2471" w:type="dxa"/>
            <w:shd w:val="clear" w:color="auto" w:fill="auto"/>
            <w:tcMar>
              <w:left w:w="28" w:type="dxa"/>
              <w:right w:w="28" w:type="dxa"/>
            </w:tcMar>
          </w:tcPr>
          <w:p w:rsidR="00936860" w:rsidRPr="00DF25C4" w:rsidRDefault="00936860" w:rsidP="00976203">
            <w:pPr>
              <w:spacing w:after="120"/>
              <w:rPr>
                <w:szCs w:val="20"/>
              </w:rPr>
            </w:pPr>
            <w:r w:rsidRPr="00DF25C4">
              <w:rPr>
                <w:bCs/>
                <w:color w:val="000000"/>
                <w:szCs w:val="20"/>
              </w:rPr>
              <w:t>III</w:t>
            </w:r>
          </w:p>
        </w:tc>
      </w:tr>
      <w:tr w:rsidR="00936860" w:rsidRPr="00DF25C4" w:rsidTr="007753CC">
        <w:tc>
          <w:tcPr>
            <w:tcW w:w="474" w:type="dxa"/>
            <w:shd w:val="clear" w:color="auto" w:fill="auto"/>
            <w:tcMar>
              <w:left w:w="57" w:type="dxa"/>
              <w:right w:w="57" w:type="dxa"/>
            </w:tcMar>
          </w:tcPr>
          <w:p w:rsidR="00936860" w:rsidRPr="00DF25C4" w:rsidRDefault="00936860" w:rsidP="00976203">
            <w:pPr>
              <w:spacing w:after="120"/>
              <w:rPr>
                <w:rFonts w:eastAsia="MS Mincho"/>
                <w:b/>
                <w:szCs w:val="20"/>
              </w:rPr>
            </w:pPr>
            <w:r w:rsidRPr="00DF25C4">
              <w:rPr>
                <w:rFonts w:eastAsia="MS Mincho"/>
                <w:szCs w:val="20"/>
              </w:rPr>
              <w:br w:type="page"/>
            </w:r>
            <w:r w:rsidRPr="00DF25C4">
              <w:rPr>
                <w:sz w:val="24"/>
              </w:rPr>
              <w:br w:type="page"/>
            </w:r>
            <w:r w:rsidRPr="00DF25C4">
              <w:rPr>
                <w:rFonts w:eastAsia="MS Mincho"/>
                <w:b/>
                <w:szCs w:val="20"/>
              </w:rPr>
              <w:t>14.5</w:t>
            </w:r>
          </w:p>
        </w:tc>
        <w:tc>
          <w:tcPr>
            <w:tcW w:w="9891" w:type="dxa"/>
            <w:gridSpan w:val="4"/>
            <w:shd w:val="clear" w:color="auto" w:fill="auto"/>
            <w:tcMar>
              <w:left w:w="28" w:type="dxa"/>
              <w:right w:w="28" w:type="dxa"/>
            </w:tcMar>
          </w:tcPr>
          <w:p w:rsidR="00936860" w:rsidRPr="00DF25C4" w:rsidRDefault="00936860" w:rsidP="00976203">
            <w:pPr>
              <w:spacing w:after="120"/>
              <w:rPr>
                <w:rFonts w:eastAsia="MS Mincho"/>
                <w:b/>
                <w:szCs w:val="20"/>
              </w:rPr>
            </w:pPr>
            <w:r w:rsidRPr="00DF25C4">
              <w:rPr>
                <w:rFonts w:eastAsia="MS Mincho"/>
                <w:b/>
                <w:szCs w:val="20"/>
              </w:rPr>
              <w:t xml:space="preserve">Nebezpečnosť pre životné prostredie: </w:t>
            </w:r>
            <w:r w:rsidRPr="00DF25C4">
              <w:rPr>
                <w:rFonts w:eastAsia="MS Mincho"/>
                <w:szCs w:val="20"/>
              </w:rPr>
              <w:t>áno</w:t>
            </w:r>
            <w:r w:rsidRPr="00DF25C4">
              <w:rPr>
                <w:rFonts w:eastAsia="MS Mincho"/>
                <w:b/>
                <w:szCs w:val="20"/>
              </w:rPr>
              <w:t xml:space="preserve"> </w:t>
            </w:r>
          </w:p>
        </w:tc>
      </w:tr>
      <w:tr w:rsidR="00936860" w:rsidRPr="00DF25C4" w:rsidTr="007753CC">
        <w:tc>
          <w:tcPr>
            <w:tcW w:w="474" w:type="dxa"/>
            <w:shd w:val="clear" w:color="auto" w:fill="auto"/>
            <w:tcMar>
              <w:left w:w="57" w:type="dxa"/>
              <w:right w:w="57" w:type="dxa"/>
            </w:tcMar>
          </w:tcPr>
          <w:p w:rsidR="00936860" w:rsidRPr="00DF25C4" w:rsidRDefault="00936860" w:rsidP="00976203">
            <w:pPr>
              <w:spacing w:after="120"/>
              <w:rPr>
                <w:rFonts w:eastAsia="MS Mincho"/>
                <w:b/>
                <w:szCs w:val="20"/>
              </w:rPr>
            </w:pPr>
            <w:r w:rsidRPr="00DF25C4">
              <w:rPr>
                <w:rFonts w:eastAsia="MS Mincho"/>
                <w:szCs w:val="20"/>
              </w:rPr>
              <w:br w:type="page"/>
            </w:r>
            <w:r w:rsidRPr="00DF25C4">
              <w:rPr>
                <w:rFonts w:eastAsia="MS Mincho"/>
                <w:b/>
                <w:szCs w:val="20"/>
              </w:rPr>
              <w:t>14.6</w:t>
            </w:r>
          </w:p>
        </w:tc>
        <w:tc>
          <w:tcPr>
            <w:tcW w:w="9891" w:type="dxa"/>
            <w:gridSpan w:val="4"/>
            <w:shd w:val="clear" w:color="auto" w:fill="auto"/>
            <w:tcMar>
              <w:left w:w="28" w:type="dxa"/>
              <w:right w:w="28" w:type="dxa"/>
            </w:tcMar>
          </w:tcPr>
          <w:p w:rsidR="00936860" w:rsidRPr="00DF25C4" w:rsidRDefault="00936860" w:rsidP="00976203">
            <w:pPr>
              <w:spacing w:after="120"/>
              <w:rPr>
                <w:rFonts w:eastAsia="MS Mincho"/>
                <w:b/>
                <w:szCs w:val="20"/>
              </w:rPr>
            </w:pPr>
            <w:r w:rsidRPr="00DF25C4">
              <w:rPr>
                <w:rFonts w:eastAsia="MS Mincho"/>
                <w:b/>
                <w:szCs w:val="20"/>
              </w:rPr>
              <w:t xml:space="preserve">Osobitné bezpečnostné opatrenia pre užívateľa: </w:t>
            </w:r>
            <w:r w:rsidRPr="00DF25C4">
              <w:rPr>
                <w:rFonts w:eastAsia="MS Mincho"/>
                <w:szCs w:val="20"/>
              </w:rPr>
              <w:t>Nie sú uvedené</w:t>
            </w:r>
          </w:p>
        </w:tc>
      </w:tr>
      <w:tr w:rsidR="00936860" w:rsidRPr="00DF25C4" w:rsidTr="007753CC">
        <w:trPr>
          <w:trHeight w:val="66"/>
        </w:trPr>
        <w:tc>
          <w:tcPr>
            <w:tcW w:w="474" w:type="dxa"/>
            <w:shd w:val="clear" w:color="auto" w:fill="auto"/>
            <w:tcMar>
              <w:left w:w="57" w:type="dxa"/>
              <w:right w:w="57" w:type="dxa"/>
            </w:tcMar>
          </w:tcPr>
          <w:p w:rsidR="00936860" w:rsidRPr="00DF25C4" w:rsidRDefault="00936860" w:rsidP="00976203">
            <w:pPr>
              <w:spacing w:after="120"/>
              <w:rPr>
                <w:rFonts w:eastAsia="MS Mincho"/>
                <w:b/>
                <w:szCs w:val="20"/>
              </w:rPr>
            </w:pPr>
            <w:r w:rsidRPr="00DF25C4">
              <w:rPr>
                <w:rFonts w:eastAsia="MS Mincho"/>
                <w:b/>
                <w:szCs w:val="20"/>
              </w:rPr>
              <w:t>14.7</w:t>
            </w:r>
          </w:p>
        </w:tc>
        <w:tc>
          <w:tcPr>
            <w:tcW w:w="9891" w:type="dxa"/>
            <w:gridSpan w:val="4"/>
            <w:shd w:val="clear" w:color="auto" w:fill="auto"/>
            <w:tcMar>
              <w:left w:w="28" w:type="dxa"/>
              <w:right w:w="28" w:type="dxa"/>
            </w:tcMar>
          </w:tcPr>
          <w:p w:rsidR="00936860" w:rsidRPr="00DF25C4" w:rsidRDefault="00936860" w:rsidP="00976203">
            <w:pPr>
              <w:spacing w:after="120"/>
              <w:rPr>
                <w:rFonts w:eastAsia="MS Mincho"/>
                <w:szCs w:val="20"/>
              </w:rPr>
            </w:pPr>
            <w:r w:rsidRPr="00DF25C4">
              <w:rPr>
                <w:rFonts w:eastAsia="MS Mincho"/>
                <w:b/>
                <w:szCs w:val="20"/>
              </w:rPr>
              <w:t xml:space="preserve">Námorná preprava hromadného nákladu podľa nástrojov IMO: </w:t>
            </w:r>
            <w:r w:rsidRPr="00DF25C4">
              <w:rPr>
                <w:rFonts w:eastAsia="MS Mincho"/>
                <w:szCs w:val="20"/>
              </w:rPr>
              <w:t>Neprepravuje sa</w:t>
            </w:r>
          </w:p>
        </w:tc>
      </w:tr>
      <w:tr w:rsidR="00936860" w:rsidRPr="00DF25C4" w:rsidTr="007753C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65"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936860" w:rsidRPr="00DF25C4" w:rsidRDefault="00936860" w:rsidP="00976203">
            <w:pPr>
              <w:spacing w:before="120" w:after="120"/>
              <w:rPr>
                <w:rFonts w:eastAsia="MS Mincho"/>
                <w:b/>
                <w:bCs/>
                <w:szCs w:val="20"/>
              </w:rPr>
            </w:pPr>
            <w:r w:rsidRPr="00DF25C4">
              <w:br w:type="page"/>
            </w:r>
            <w:r w:rsidRPr="00DF25C4">
              <w:br w:type="page"/>
            </w:r>
            <w:r w:rsidRPr="00DF25C4">
              <w:br w:type="page"/>
            </w:r>
            <w:r w:rsidRPr="00DF25C4">
              <w:rPr>
                <w:rFonts w:eastAsia="MS Mincho"/>
                <w:b/>
                <w:bCs/>
                <w:caps/>
                <w:szCs w:val="20"/>
              </w:rPr>
              <w:t xml:space="preserve">ODDIEL </w:t>
            </w:r>
            <w:r w:rsidRPr="00DF25C4">
              <w:rPr>
                <w:rFonts w:eastAsia="MS Mincho"/>
                <w:b/>
                <w:bCs/>
                <w:szCs w:val="20"/>
              </w:rPr>
              <w:t xml:space="preserve">15. REGULAČNÉ INFORMÁCIE </w:t>
            </w:r>
          </w:p>
        </w:tc>
      </w:tr>
      <w:tr w:rsidR="00C41F0C" w:rsidRPr="00DF25C4" w:rsidTr="007753C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DF25C4" w:rsidRDefault="00C41F0C" w:rsidP="00C41F0C">
            <w:pPr>
              <w:spacing w:before="120" w:after="120"/>
              <w:rPr>
                <w:rFonts w:eastAsia="MS Mincho"/>
                <w:b/>
                <w:szCs w:val="20"/>
              </w:rPr>
            </w:pPr>
            <w:r w:rsidRPr="000564B4">
              <w:rPr>
                <w:rFonts w:eastAsia="MS Mincho"/>
                <w:b/>
                <w:szCs w:val="20"/>
              </w:rPr>
              <w:t>15.1</w:t>
            </w:r>
          </w:p>
        </w:tc>
        <w:tc>
          <w:tcPr>
            <w:tcW w:w="989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41F0C" w:rsidRPr="000564B4" w:rsidRDefault="00C41F0C" w:rsidP="00C41F0C">
            <w:pPr>
              <w:spacing w:before="120" w:after="120"/>
              <w:rPr>
                <w:rFonts w:eastAsia="MS Mincho"/>
                <w:b/>
                <w:szCs w:val="20"/>
              </w:rPr>
            </w:pPr>
            <w:r w:rsidRPr="000564B4">
              <w:rPr>
                <w:rFonts w:eastAsia="MS Mincho"/>
                <w:b/>
                <w:szCs w:val="20"/>
              </w:rPr>
              <w:t xml:space="preserve">Nariadenia/právne predpisy špecifické pre látku alebo zmes v oblasti bezpečnosti, zdravia a životného prostredia </w:t>
            </w:r>
          </w:p>
          <w:p w:rsidR="00C41F0C" w:rsidRPr="000564B4" w:rsidRDefault="00C41F0C" w:rsidP="00C41F0C">
            <w:pPr>
              <w:spacing w:before="100" w:after="100"/>
              <w:rPr>
                <w:rFonts w:eastAsia="MS Mincho"/>
                <w:szCs w:val="20"/>
                <w:u w:val="single"/>
              </w:rPr>
            </w:pPr>
            <w:r w:rsidRPr="000564B4">
              <w:rPr>
                <w:rFonts w:eastAsia="MS Mincho"/>
                <w:szCs w:val="20"/>
                <w:u w:val="single"/>
              </w:rPr>
              <w:t>Právne predpisy:</w:t>
            </w:r>
          </w:p>
          <w:p w:rsidR="00C41F0C" w:rsidRPr="000564B4" w:rsidRDefault="00C41F0C" w:rsidP="00C41F0C">
            <w:pPr>
              <w:spacing w:before="100" w:after="100"/>
              <w:ind w:left="151" w:hanging="151"/>
              <w:rPr>
                <w:rFonts w:eastAsia="MS Mincho"/>
                <w:spacing w:val="-2"/>
                <w:sz w:val="16"/>
                <w:szCs w:val="16"/>
              </w:rPr>
            </w:pPr>
            <w:r w:rsidRPr="000564B4">
              <w:rPr>
                <w:rFonts w:eastAsia="MS Mincho"/>
                <w:sz w:val="16"/>
                <w:szCs w:val="16"/>
              </w:rPr>
              <w:t xml:space="preserve">- </w:t>
            </w:r>
            <w:r w:rsidRPr="000564B4">
              <w:rPr>
                <w:rFonts w:eastAsia="MS Mincho"/>
                <w:sz w:val="16"/>
                <w:szCs w:val="16"/>
              </w:rPr>
              <w:tab/>
            </w:r>
            <w:r w:rsidRPr="000564B4">
              <w:rPr>
                <w:rFonts w:eastAsia="MS Mincho"/>
                <w:spacing w:val="-2"/>
                <w:sz w:val="16"/>
                <w:szCs w:val="16"/>
              </w:rPr>
              <w:t>Zákon č. 67/2010 Z.z., o podmienkach uvedenia chemických látok a chemických zmesí na trh a o zmene a doplnení niektorých zákonov (chemický zákon)</w:t>
            </w:r>
          </w:p>
          <w:p w:rsidR="00C41F0C" w:rsidRPr="000564B4" w:rsidRDefault="00C41F0C" w:rsidP="00C41F0C">
            <w:pPr>
              <w:spacing w:before="100" w:after="100"/>
              <w:ind w:left="151" w:hanging="151"/>
              <w:rPr>
                <w:rFonts w:eastAsia="MS Mincho"/>
                <w:sz w:val="16"/>
                <w:szCs w:val="16"/>
              </w:rPr>
            </w:pPr>
            <w:r w:rsidRPr="000564B4">
              <w:rPr>
                <w:rFonts w:eastAsia="MS Mincho"/>
                <w:spacing w:val="-2"/>
                <w:sz w:val="16"/>
                <w:szCs w:val="16"/>
              </w:rPr>
              <w:t xml:space="preserve">- </w:t>
            </w:r>
            <w:r w:rsidRPr="000564B4">
              <w:rPr>
                <w:rFonts w:eastAsia="MS Mincho"/>
                <w:spacing w:val="-2"/>
                <w:sz w:val="16"/>
                <w:szCs w:val="16"/>
              </w:rPr>
              <w:tab/>
              <w:t>Nariadenie Európskeho parlamentu a Rady (ES) č. 1907/2006 z 18. decembra o registrácii, hodnotení, autorizácii a obmedzovaní chemikálií</w:t>
            </w:r>
            <w:r w:rsidRPr="000564B4">
              <w:rPr>
                <w:rFonts w:eastAsia="MS Mincho"/>
                <w:sz w:val="16"/>
                <w:szCs w:val="16"/>
              </w:rPr>
              <w:t xml:space="preserve"> (REACH)</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Nariadenie Európskeho parlamentu a rady (ES) č. 1272/2008 z 16. decembra 2008 o klasifikácii, označovaní a balení látok a zmesí, o zmene, doplnení a zrušení smerníc 67/548/EHS a 1999/45/ES a o zmene a doplnení nariadenia (ES) č. 1907/2006</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Nariadenie Komisie (EÚ) 2020/878 z 18. júna 2020, ktorým sa mení príloha II k nariadeniu Európskeho parlamentu a Rady (ES) č. 1907/2006 o registrácii, hodnotení, autorizácii a obmedzovaní chemikálií (REACH)</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Smernica Komisie 2000/39/ES z 8. júna 2000, ktorou sa ustanovuje prvý zoznam smerných najvyšších prípustných hodnôt vystavenia pri práci na vykonanie smernice rady 98/24/ES o ochrane zdravia a bezpečnosti pracovníkov pred rizikami súvisiacimi s chemickými faktormi pri práci.</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Smernica Komisie 2006/15/ES zo 7. februára 2006, ktorou sa ustanovuje druhý zoznam smerných najvyšších prípustných hodnôt vystavenia pri práci na implementáciu smernice Rady 98/24/ES a ktorou sa menia a dopĺňajú smernice 91/322/EHS a 2000/39/ES</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Smernica Komisie 2009/161/EÚ, ktorou sa ustanovuje tretí zoznam smerných najvyšších prípustných hodnôt vystavenia pri práci</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Smernica Komisie (EÚ) 2017/164 z 31. januára 2017, ktorou sa stanovuje štvrtý zoznam indikatívnych limitných hodnôt ohrozenia pri práci podľa smernice Rady 98/24/ES a ktorou sa menia smernice Komisie 91/322/EHS, 2000/39/ES a 2009/161/EÚ</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 xml:space="preserve">Smernica Komisie (EÚ) 2019/1831 z 24. októbra 2019, ktorou sa stanovuje piaty zoznam smerných najvyšších prípustných hodnôt vystavenia pri práci podľa smernice Rady 98/24/ES a ktorou sa mení smernica Komisie 2000/39/ES </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Smernica 2004/37/ES Európskeho parlamentu a Rady z 29. apríla 2004 o ochrane pracovníkov pred rizikami z vystavenia účinkom karcinogénov alebo mutagénov pri práci</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Nariadenie Európskeho Parlamentu a Rady (EÚ) 2016/425 z 9. marca 2016 o osobných ochranných prostriedkoch a o zrušení smernice Rady 89/686/EHS</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Nariadenie Európskeho parlamentu a rady (ES) č . 648/2004 z 31. marca 2004 o detergentoch</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Zákon č. 124/2006 Z. z. o bezpečnosti a ochrane zdravia pri práci a o zmene a doplnení niektorých zákonov v znení zákona č. 309/2007 Z. z.. zákona č. 140/2008 Z. z., zákona č. 132/2010 Z. z. a zákona č. 136/2010 Z. z..</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Zákon NR SR č. 355/2007 Z.z., o ochrane, podpore a rozvoji verejného zdravia a o zmene a doplnení niektorých zákonov, v znení neskorších predpisov</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Nariadenie vlády SR 471/2011 Z.z., ktorým sa mení nariadenie vlády Slovenskej republiky č. 355/2006 Z. z. o ochrane zamestnancov pred rizikami súvisiacimi s expozíciou chemickým faktorom pri práci, Príloha č.1</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Zákon č. 79/2015 Z. z. o odpadoch a o zmene a doplnení niektorých zákonov</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Vyhláška Ministerstva životného prostredia SR č. 365/2015 Z.z. z 13. novembra 2015, ktorou sa ustanovuje Katalóg odpadov.</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 xml:space="preserve">- </w:t>
            </w:r>
            <w:r w:rsidRPr="000564B4">
              <w:rPr>
                <w:rFonts w:eastAsia="MS Mincho"/>
                <w:sz w:val="16"/>
                <w:szCs w:val="16"/>
              </w:rPr>
              <w:tab/>
              <w:t>Vyhláška MV SR č. 96/2004 Z.z., ktorou sa ustanovujú zásady protipožiarnej bezpečnosti pri manipulácii a skladovaní horľavých kvapalín, ťažkých vykurovacích olejov a rastlinných a živočíšnych tukov a olejov</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Zákon č. 137/2010 Z. z. o ovzduší</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 xml:space="preserve">Vyhláška MŽP SR č. 410/2012 Z. z., ktorou sa vykonávajú niektoré ustanovenia zákona o ovzduší </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Smernica Rady 1999/13/ES z 11. marca 1999 o obmedzení emisií prchavých organických zlúčenín unikajúcich pri používaní organických rozpúšťadiel pri určitých činnostiach a v určitých zariadeniach</w:t>
            </w:r>
          </w:p>
          <w:p w:rsidR="00C41F0C" w:rsidRPr="000564B4" w:rsidRDefault="00C41F0C" w:rsidP="00C41F0C">
            <w:pPr>
              <w:spacing w:before="100" w:after="100"/>
              <w:ind w:left="151" w:hanging="151"/>
              <w:rPr>
                <w:rFonts w:eastAsia="MS Mincho"/>
                <w:sz w:val="16"/>
                <w:szCs w:val="16"/>
              </w:rPr>
            </w:pPr>
            <w:r w:rsidRPr="000564B4">
              <w:rPr>
                <w:rFonts w:eastAsia="MS Mincho"/>
                <w:sz w:val="16"/>
                <w:szCs w:val="16"/>
              </w:rPr>
              <w:t>-</w:t>
            </w:r>
            <w:r w:rsidRPr="000564B4">
              <w:rPr>
                <w:rFonts w:eastAsia="MS Mincho"/>
                <w:sz w:val="16"/>
                <w:szCs w:val="16"/>
              </w:rPr>
              <w:tab/>
              <w:t>Vyhláška Ministerstva pôdohospodárstva, životného prostredia a regionálneho rozvoja Slovenskej republiky č. 358/2010 Z.z., ktorou sa ustanovujú emisné limity, technické požiadavky a všeobecné podmienky prevádzkovania zdrojov a ich zariadení, v ktorých sa používajú organické rozpúšťadlá, a monitorovanie ich emisií</w:t>
            </w:r>
          </w:p>
          <w:p w:rsidR="00C41F0C" w:rsidRPr="000564B4" w:rsidRDefault="00C41F0C" w:rsidP="00C41F0C">
            <w:pPr>
              <w:spacing w:before="120" w:after="120"/>
              <w:ind w:left="151" w:hanging="151"/>
              <w:rPr>
                <w:sz w:val="16"/>
                <w:szCs w:val="16"/>
              </w:rPr>
            </w:pPr>
            <w:r w:rsidRPr="000564B4">
              <w:rPr>
                <w:sz w:val="16"/>
                <w:szCs w:val="16"/>
              </w:rPr>
              <w:t>-</w:t>
            </w:r>
            <w:r w:rsidRPr="000564B4">
              <w:rPr>
                <w:sz w:val="16"/>
                <w:szCs w:val="16"/>
              </w:rPr>
              <w:tab/>
              <w:t>Smernica Rady 1999/13/ES z 11. marca 1999 o obmedzení emisií prchavých organických zlúčenín unikajúcich pri používaní organických rozpúšťadiel pri určitých činnostiach a v určitých zariadeniach</w:t>
            </w:r>
          </w:p>
          <w:p w:rsidR="00C41F0C" w:rsidRPr="00DF25C4" w:rsidRDefault="00C41F0C" w:rsidP="00C41F0C">
            <w:pPr>
              <w:spacing w:before="120" w:after="120"/>
              <w:ind w:left="151" w:hanging="151"/>
              <w:rPr>
                <w:rFonts w:eastAsia="MS Mincho"/>
                <w:szCs w:val="20"/>
              </w:rPr>
            </w:pPr>
            <w:r w:rsidRPr="000564B4">
              <w:rPr>
                <w:spacing w:val="-4"/>
                <w:sz w:val="16"/>
                <w:szCs w:val="16"/>
              </w:rPr>
              <w:t>-</w:t>
            </w:r>
            <w:r w:rsidRPr="000564B4">
              <w:rPr>
                <w:spacing w:val="-4"/>
                <w:sz w:val="16"/>
                <w:szCs w:val="16"/>
              </w:rPr>
              <w:tab/>
              <w:t>Nariadenie komisie (EÚ) č. 547/2011 z 8. júna 2011, ktorým sa vykonáva nariadenie Európskeho parlamentu a Rady (ES) č. 1107/2009, pokiaľ ide o požiadavky na označovanie prípravkov na ochranu rastlín</w:t>
            </w:r>
          </w:p>
        </w:tc>
      </w:tr>
    </w:tbl>
    <w:p w:rsidR="007753CC" w:rsidRDefault="007753CC">
      <w:r>
        <w:br w:type="page"/>
      </w:r>
    </w:p>
    <w:tbl>
      <w:tblPr>
        <w:tblW w:w="10377" w:type="dxa"/>
        <w:tblInd w:w="-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4"/>
        <w:gridCol w:w="5534"/>
        <w:gridCol w:w="4357"/>
        <w:gridCol w:w="12"/>
      </w:tblGrid>
      <w:tr w:rsidR="00936860" w:rsidRPr="00DF25C4" w:rsidTr="007753CC">
        <w:trPr>
          <w:gridAfter w:val="1"/>
          <w:wAfter w:w="12" w:type="dxa"/>
        </w:trPr>
        <w:tc>
          <w:tcPr>
            <w:tcW w:w="47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936860" w:rsidRPr="00DF25C4" w:rsidRDefault="00DF25C4" w:rsidP="00976203">
            <w:pPr>
              <w:spacing w:before="120" w:after="120"/>
              <w:rPr>
                <w:rFonts w:eastAsia="MS Mincho"/>
                <w:b/>
                <w:szCs w:val="20"/>
              </w:rPr>
            </w:pPr>
            <w:r w:rsidRPr="00DF25C4">
              <w:lastRenderedPageBreak/>
              <w:br w:type="page"/>
            </w:r>
            <w:r w:rsidR="00936860" w:rsidRPr="00DF25C4">
              <w:br w:type="page"/>
            </w:r>
          </w:p>
        </w:tc>
        <w:tc>
          <w:tcPr>
            <w:tcW w:w="9891" w:type="dxa"/>
            <w:gridSpan w:val="2"/>
            <w:tcBorders>
              <w:top w:val="single" w:sz="4" w:space="0" w:color="808080" w:themeColor="background1" w:themeShade="80"/>
              <w:left w:val="single" w:sz="4" w:space="0" w:color="808080" w:themeColor="background1" w:themeShade="80"/>
              <w:bottom w:val="single" w:sz="8" w:space="0" w:color="000000" w:themeColor="text1"/>
              <w:right w:val="single" w:sz="4" w:space="0" w:color="808080" w:themeColor="background1" w:themeShade="80"/>
            </w:tcBorders>
            <w:tcMar>
              <w:top w:w="0" w:type="dxa"/>
              <w:left w:w="57" w:type="dxa"/>
              <w:bottom w:w="0" w:type="dxa"/>
              <w:right w:w="57" w:type="dxa"/>
            </w:tcMar>
          </w:tcPr>
          <w:p w:rsidR="00936860" w:rsidRPr="00DF25C4" w:rsidRDefault="00936860" w:rsidP="00B20523">
            <w:pPr>
              <w:spacing w:before="120" w:after="120"/>
              <w:rPr>
                <w:rFonts w:eastAsia="MS Mincho"/>
                <w:color w:val="000000"/>
                <w:spacing w:val="-2"/>
                <w:szCs w:val="20"/>
              </w:rPr>
            </w:pPr>
            <w:r w:rsidRPr="00DF25C4">
              <w:rPr>
                <w:rFonts w:eastAsia="MS Mincho"/>
                <w:color w:val="000000"/>
                <w:spacing w:val="-2"/>
                <w:szCs w:val="20"/>
              </w:rPr>
              <w:t xml:space="preserve">OBMEDZENIA VÝROBY, UVÁDZANIA NA TRH A POUŽÍVANIA URČITÝCH NEBEZPEČNÝCH LÁTOK, ZMESÍ A VÝROBKOV </w:t>
            </w:r>
          </w:p>
          <w:p w:rsidR="00936860" w:rsidRPr="00DF25C4" w:rsidRDefault="00936860" w:rsidP="00B20523">
            <w:pPr>
              <w:spacing w:before="120" w:after="120"/>
              <w:rPr>
                <w:rFonts w:eastAsia="MS Mincho"/>
                <w:b/>
                <w:szCs w:val="20"/>
              </w:rPr>
            </w:pPr>
            <w:r w:rsidRPr="00DF25C4">
              <w:rPr>
                <w:rFonts w:eastAsia="MS Mincho"/>
                <w:color w:val="000000"/>
                <w:spacing w:val="-2"/>
                <w:szCs w:val="20"/>
              </w:rPr>
              <w:t xml:space="preserve">Zmes obsahuje nasledujúce látky, pre ktoré bolo uložené obmedzenie výroby, uvádzania na trh a používania určitých </w:t>
            </w:r>
            <w:r w:rsidRPr="00DF25C4">
              <w:rPr>
                <w:rFonts w:eastAsia="MS Mincho"/>
                <w:color w:val="000000"/>
                <w:spacing w:val="-2"/>
                <w:szCs w:val="20"/>
              </w:rPr>
              <w:br/>
              <w:t>nebezpečných látok, zmesí a výrobkov podľa Nariadenia 1907/2006/ES, Hlava VIII:</w:t>
            </w:r>
          </w:p>
        </w:tc>
      </w:tr>
      <w:tr w:rsidR="00936860" w:rsidRPr="00DF25C4" w:rsidTr="007753CC">
        <w:trPr>
          <w:gridAfter w:val="1"/>
          <w:wAfter w:w="12" w:type="dxa"/>
        </w:trPr>
        <w:tc>
          <w:tcPr>
            <w:tcW w:w="474" w:type="dxa"/>
            <w:vMerge/>
            <w:tcBorders>
              <w:left w:val="single" w:sz="4" w:space="0" w:color="808080" w:themeColor="background1" w:themeShade="80"/>
              <w:right w:val="single" w:sz="8" w:space="0" w:color="000000" w:themeColor="text1"/>
            </w:tcBorders>
            <w:tcMar>
              <w:top w:w="0" w:type="dxa"/>
              <w:left w:w="57" w:type="dxa"/>
              <w:bottom w:w="0" w:type="dxa"/>
              <w:right w:w="57" w:type="dxa"/>
            </w:tcMar>
          </w:tcPr>
          <w:p w:rsidR="00936860" w:rsidRPr="00DF25C4" w:rsidRDefault="00936860" w:rsidP="00976203">
            <w:pPr>
              <w:spacing w:before="120" w:after="120"/>
              <w:rPr>
                <w:rFonts w:eastAsia="MS Mincho"/>
                <w:b/>
                <w:szCs w:val="20"/>
              </w:rPr>
            </w:pPr>
          </w:p>
        </w:tc>
        <w:tc>
          <w:tcPr>
            <w:tcW w:w="5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936860" w:rsidRPr="00DF25C4" w:rsidRDefault="00936860" w:rsidP="009B19FE">
            <w:pPr>
              <w:rPr>
                <w:rFonts w:eastAsia="MS Mincho"/>
                <w:b/>
                <w:szCs w:val="20"/>
              </w:rPr>
            </w:pPr>
            <w:r w:rsidRPr="00DF25C4">
              <w:rPr>
                <w:bCs/>
                <w:i/>
                <w:lang w:eastAsia="cs-CZ"/>
              </w:rPr>
              <w:t>Názov látky, skupiny látok alebo zmesí</w:t>
            </w:r>
          </w:p>
        </w:tc>
        <w:tc>
          <w:tcPr>
            <w:tcW w:w="43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936860" w:rsidRPr="00DF25C4" w:rsidRDefault="00936860" w:rsidP="009B19FE">
            <w:pPr>
              <w:rPr>
                <w:rFonts w:eastAsia="MS Mincho"/>
                <w:b/>
                <w:szCs w:val="20"/>
              </w:rPr>
            </w:pPr>
            <w:r w:rsidRPr="00DF25C4">
              <w:rPr>
                <w:bCs/>
                <w:i/>
                <w:lang w:eastAsia="cs-CZ"/>
              </w:rPr>
              <w:t>Podmienky obmedzenia</w:t>
            </w:r>
          </w:p>
        </w:tc>
      </w:tr>
      <w:tr w:rsidR="00DB69E2" w:rsidRPr="00DF25C4" w:rsidTr="007753CC">
        <w:trPr>
          <w:gridAfter w:val="1"/>
          <w:wAfter w:w="12" w:type="dxa"/>
        </w:trPr>
        <w:tc>
          <w:tcPr>
            <w:tcW w:w="474" w:type="dxa"/>
            <w:vMerge/>
            <w:tcBorders>
              <w:left w:val="single" w:sz="4" w:space="0" w:color="808080" w:themeColor="background1" w:themeShade="80"/>
              <w:right w:val="single" w:sz="8" w:space="0" w:color="000000" w:themeColor="text1"/>
            </w:tcBorders>
            <w:tcMar>
              <w:top w:w="0" w:type="dxa"/>
              <w:left w:w="57" w:type="dxa"/>
              <w:bottom w:w="0" w:type="dxa"/>
              <w:right w:w="57" w:type="dxa"/>
            </w:tcMar>
          </w:tcPr>
          <w:p w:rsidR="00DB69E2" w:rsidRPr="00DF25C4" w:rsidRDefault="00DB69E2" w:rsidP="00976203">
            <w:pPr>
              <w:spacing w:before="120" w:after="120"/>
              <w:rPr>
                <w:rFonts w:eastAsia="MS Mincho"/>
                <w:b/>
                <w:szCs w:val="20"/>
              </w:rPr>
            </w:pPr>
          </w:p>
        </w:tc>
        <w:tc>
          <w:tcPr>
            <w:tcW w:w="5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DB69E2" w:rsidRPr="00E34151" w:rsidRDefault="00DB69E2" w:rsidP="00FC7A88">
            <w:pPr>
              <w:rPr>
                <w:i/>
                <w:sz w:val="16"/>
                <w:szCs w:val="16"/>
              </w:rPr>
            </w:pPr>
            <w:r w:rsidRPr="00E34151">
              <w:br w:type="page"/>
              <w:t>uhľovodíky C10-C13, aromatické, &lt; 1% naftalénu</w:t>
            </w:r>
          </w:p>
          <w:p w:rsidR="00DB69E2" w:rsidRPr="00DF25C4" w:rsidRDefault="00DB69E2" w:rsidP="009B19FE">
            <w:r w:rsidRPr="00E34151">
              <w:rPr>
                <w:i/>
              </w:rPr>
              <w:t xml:space="preserve">REACH </w:t>
            </w:r>
            <w:r>
              <w:rPr>
                <w:i/>
              </w:rPr>
              <w:t xml:space="preserve">No.: </w:t>
            </w:r>
            <w:r w:rsidRPr="00E34151">
              <w:rPr>
                <w:i/>
                <w:szCs w:val="20"/>
              </w:rPr>
              <w:t>01-2119451097-39-0001</w:t>
            </w:r>
          </w:p>
        </w:tc>
        <w:tc>
          <w:tcPr>
            <w:tcW w:w="43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DB69E2" w:rsidRPr="00DF25C4" w:rsidRDefault="00DB69E2" w:rsidP="009B19FE">
            <w:pPr>
              <w:rPr>
                <w:rFonts w:eastAsia="MS Mincho"/>
                <w:color w:val="000000"/>
                <w:spacing w:val="-2"/>
                <w:szCs w:val="20"/>
              </w:rPr>
            </w:pPr>
            <w:r w:rsidRPr="00DF25C4">
              <w:rPr>
                <w:rFonts w:eastAsia="MS Mincho"/>
                <w:color w:val="000000"/>
                <w:spacing w:val="-2"/>
                <w:szCs w:val="20"/>
              </w:rPr>
              <w:t>Nariadenie 1907/2006/ES, príloha XVII, položka 3</w:t>
            </w:r>
          </w:p>
        </w:tc>
      </w:tr>
      <w:tr w:rsidR="00DB69E2" w:rsidRPr="00DF25C4" w:rsidTr="007753CC">
        <w:trPr>
          <w:gridAfter w:val="1"/>
          <w:wAfter w:w="12" w:type="dxa"/>
        </w:trPr>
        <w:tc>
          <w:tcPr>
            <w:tcW w:w="474" w:type="dxa"/>
            <w:vMerge/>
            <w:tcBorders>
              <w:left w:val="single" w:sz="4" w:space="0" w:color="808080" w:themeColor="background1" w:themeShade="80"/>
              <w:right w:val="single" w:sz="8" w:space="0" w:color="000000" w:themeColor="text1"/>
            </w:tcBorders>
            <w:tcMar>
              <w:top w:w="0" w:type="dxa"/>
              <w:left w:w="57" w:type="dxa"/>
              <w:bottom w:w="0" w:type="dxa"/>
              <w:right w:w="57" w:type="dxa"/>
            </w:tcMar>
          </w:tcPr>
          <w:p w:rsidR="00DB69E2" w:rsidRPr="00DF25C4" w:rsidRDefault="00DB69E2" w:rsidP="00976203">
            <w:pPr>
              <w:spacing w:before="120" w:after="120"/>
              <w:rPr>
                <w:rFonts w:eastAsia="MS Mincho"/>
                <w:b/>
                <w:szCs w:val="20"/>
              </w:rPr>
            </w:pPr>
          </w:p>
        </w:tc>
        <w:tc>
          <w:tcPr>
            <w:tcW w:w="5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DB69E2" w:rsidRPr="00E34151" w:rsidRDefault="00DB69E2" w:rsidP="00FC7A88">
            <w:r>
              <w:t>alkoholy, C11-14, izo-C13</w:t>
            </w:r>
            <w:r w:rsidRPr="00E34151">
              <w:t>, etoxylovan</w:t>
            </w:r>
            <w:r>
              <w:t>é</w:t>
            </w:r>
            <w:r w:rsidRPr="00E34151">
              <w:t xml:space="preserve"> </w:t>
            </w:r>
          </w:p>
          <w:p w:rsidR="00DB69E2" w:rsidRPr="00DF25C4" w:rsidRDefault="00DB69E2" w:rsidP="009B19FE">
            <w:r w:rsidRPr="00E34151">
              <w:rPr>
                <w:i/>
              </w:rPr>
              <w:t>REACH</w:t>
            </w:r>
            <w:r>
              <w:rPr>
                <w:i/>
              </w:rPr>
              <w:t xml:space="preserve"> No.</w:t>
            </w:r>
            <w:r w:rsidRPr="00E34151">
              <w:rPr>
                <w:i/>
              </w:rPr>
              <w:t xml:space="preserve"> dosiaľ nepridelené</w:t>
            </w:r>
          </w:p>
        </w:tc>
        <w:tc>
          <w:tcPr>
            <w:tcW w:w="43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DB69E2" w:rsidRPr="00DF25C4" w:rsidRDefault="00DB69E2" w:rsidP="009B19FE">
            <w:pPr>
              <w:rPr>
                <w:rFonts w:eastAsia="MS Mincho"/>
                <w:color w:val="000000"/>
                <w:spacing w:val="-2"/>
                <w:szCs w:val="20"/>
              </w:rPr>
            </w:pPr>
            <w:r w:rsidRPr="00DF25C4">
              <w:rPr>
                <w:rFonts w:eastAsia="MS Mincho"/>
                <w:color w:val="000000"/>
                <w:spacing w:val="-2"/>
                <w:szCs w:val="20"/>
              </w:rPr>
              <w:t>Nariadenie 1907/2006/ES, príloha XVII, položka 3</w:t>
            </w:r>
          </w:p>
        </w:tc>
      </w:tr>
      <w:tr w:rsidR="00DB69E2" w:rsidRPr="00DF25C4" w:rsidTr="007753CC">
        <w:trPr>
          <w:gridAfter w:val="1"/>
          <w:wAfter w:w="12" w:type="dxa"/>
          <w:trHeight w:val="119"/>
        </w:trPr>
        <w:tc>
          <w:tcPr>
            <w:tcW w:w="474" w:type="dxa"/>
            <w:vMerge/>
            <w:tcBorders>
              <w:left w:val="single" w:sz="4" w:space="0" w:color="808080" w:themeColor="background1" w:themeShade="80"/>
              <w:right w:val="single" w:sz="8" w:space="0" w:color="000000" w:themeColor="text1"/>
            </w:tcBorders>
            <w:tcMar>
              <w:top w:w="0" w:type="dxa"/>
              <w:left w:w="57" w:type="dxa"/>
              <w:bottom w:w="0" w:type="dxa"/>
              <w:right w:w="57" w:type="dxa"/>
            </w:tcMar>
          </w:tcPr>
          <w:p w:rsidR="00DB69E2" w:rsidRPr="00DF25C4" w:rsidRDefault="00DB69E2" w:rsidP="00976203">
            <w:pPr>
              <w:spacing w:before="120" w:after="120"/>
              <w:rPr>
                <w:rFonts w:eastAsia="MS Mincho"/>
                <w:b/>
                <w:szCs w:val="20"/>
              </w:rPr>
            </w:pPr>
          </w:p>
        </w:tc>
        <w:tc>
          <w:tcPr>
            <w:tcW w:w="5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DB69E2" w:rsidRPr="00E34151" w:rsidRDefault="00DB69E2" w:rsidP="00FC7A88">
            <w:r w:rsidRPr="00E34151">
              <w:t>propaquizafop</w:t>
            </w:r>
          </w:p>
          <w:p w:rsidR="00DB69E2" w:rsidRPr="00DF25C4" w:rsidRDefault="00DB69E2" w:rsidP="009B19FE">
            <w:r w:rsidRPr="00E34151">
              <w:rPr>
                <w:i/>
              </w:rPr>
              <w:t>REACH</w:t>
            </w:r>
            <w:r>
              <w:rPr>
                <w:i/>
              </w:rPr>
              <w:t xml:space="preserve"> No.</w:t>
            </w:r>
            <w:r w:rsidRPr="00E34151">
              <w:rPr>
                <w:i/>
              </w:rPr>
              <w:t xml:space="preserve"> dosiaľ nepridelené</w:t>
            </w:r>
          </w:p>
        </w:tc>
        <w:tc>
          <w:tcPr>
            <w:tcW w:w="43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DB69E2" w:rsidRPr="00DF25C4" w:rsidRDefault="00DB69E2" w:rsidP="009B19FE">
            <w:pPr>
              <w:rPr>
                <w:rFonts w:eastAsia="MS Mincho"/>
                <w:color w:val="000000"/>
                <w:spacing w:val="-2"/>
                <w:szCs w:val="20"/>
              </w:rPr>
            </w:pPr>
            <w:r w:rsidRPr="00DF25C4">
              <w:rPr>
                <w:rFonts w:eastAsia="MS Mincho"/>
                <w:color w:val="000000"/>
                <w:spacing w:val="-2"/>
                <w:szCs w:val="20"/>
              </w:rPr>
              <w:t>Nariadenie 1907/2006/ES, príloha XVII, položka 3</w:t>
            </w:r>
          </w:p>
        </w:tc>
      </w:tr>
      <w:tr w:rsidR="00DB69E2" w:rsidRPr="00DF25C4" w:rsidTr="007753CC">
        <w:trPr>
          <w:gridAfter w:val="1"/>
          <w:wAfter w:w="12" w:type="dxa"/>
          <w:trHeight w:val="119"/>
        </w:trPr>
        <w:tc>
          <w:tcPr>
            <w:tcW w:w="474" w:type="dxa"/>
            <w:vMerge/>
            <w:tcBorders>
              <w:left w:val="single" w:sz="4" w:space="0" w:color="808080" w:themeColor="background1" w:themeShade="80"/>
              <w:right w:val="single" w:sz="8" w:space="0" w:color="000000" w:themeColor="text1"/>
            </w:tcBorders>
            <w:tcMar>
              <w:top w:w="0" w:type="dxa"/>
              <w:left w:w="57" w:type="dxa"/>
              <w:bottom w:w="0" w:type="dxa"/>
              <w:right w:w="57" w:type="dxa"/>
            </w:tcMar>
          </w:tcPr>
          <w:p w:rsidR="00DB69E2" w:rsidRPr="00DF25C4" w:rsidRDefault="00DB69E2" w:rsidP="00976203">
            <w:pPr>
              <w:spacing w:before="120" w:after="120"/>
              <w:rPr>
                <w:rFonts w:eastAsia="MS Mincho"/>
                <w:b/>
                <w:szCs w:val="20"/>
              </w:rPr>
            </w:pPr>
          </w:p>
        </w:tc>
        <w:tc>
          <w:tcPr>
            <w:tcW w:w="5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DB69E2" w:rsidRPr="00DF25C4" w:rsidRDefault="00DB69E2" w:rsidP="009B19FE">
            <w:r w:rsidRPr="00E34151">
              <w:t>(propán-1,2-diyl)-karbonát</w:t>
            </w:r>
            <w:r w:rsidRPr="00E34151">
              <w:br/>
            </w:r>
            <w:r w:rsidRPr="00E34151">
              <w:rPr>
                <w:i/>
              </w:rPr>
              <w:t xml:space="preserve">REACH </w:t>
            </w:r>
            <w:r w:rsidR="007753CC">
              <w:rPr>
                <w:i/>
              </w:rPr>
              <w:t xml:space="preserve">No:. </w:t>
            </w:r>
            <w:r w:rsidRPr="00E34151">
              <w:rPr>
                <w:i/>
              </w:rPr>
              <w:t>01-2119537232-48-0000</w:t>
            </w:r>
          </w:p>
        </w:tc>
        <w:tc>
          <w:tcPr>
            <w:tcW w:w="43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DB69E2" w:rsidRPr="00DF25C4" w:rsidRDefault="00DB69E2" w:rsidP="009B19FE">
            <w:pPr>
              <w:rPr>
                <w:rFonts w:eastAsia="MS Mincho"/>
                <w:color w:val="000000"/>
                <w:spacing w:val="-2"/>
                <w:szCs w:val="20"/>
              </w:rPr>
            </w:pPr>
            <w:r w:rsidRPr="00DF25C4">
              <w:rPr>
                <w:rFonts w:eastAsia="MS Mincho"/>
                <w:color w:val="000000"/>
                <w:spacing w:val="-2"/>
                <w:szCs w:val="20"/>
              </w:rPr>
              <w:t>Nariadenie 1907/2006/ES, príloha XVII, položka 3</w:t>
            </w:r>
          </w:p>
        </w:tc>
      </w:tr>
      <w:tr w:rsidR="00936860" w:rsidRPr="00DF25C4" w:rsidTr="007753CC">
        <w:trPr>
          <w:gridAfter w:val="1"/>
          <w:wAfter w:w="12" w:type="dxa"/>
        </w:trPr>
        <w:tc>
          <w:tcPr>
            <w:tcW w:w="474"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36860" w:rsidRPr="00DF25C4" w:rsidRDefault="00936860" w:rsidP="00976203">
            <w:pPr>
              <w:spacing w:before="120" w:after="120"/>
              <w:rPr>
                <w:rFonts w:eastAsia="MS Mincho"/>
                <w:b/>
                <w:szCs w:val="20"/>
              </w:rPr>
            </w:pPr>
          </w:p>
        </w:tc>
        <w:tc>
          <w:tcPr>
            <w:tcW w:w="9891" w:type="dxa"/>
            <w:gridSpan w:val="2"/>
            <w:tcBorders>
              <w:top w:val="single" w:sz="8"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36860" w:rsidRPr="00DF25C4" w:rsidRDefault="00936860" w:rsidP="00BE5859">
            <w:pPr>
              <w:spacing w:after="120"/>
              <w:rPr>
                <w:rFonts w:eastAsia="MS Mincho"/>
                <w:b/>
                <w:szCs w:val="20"/>
              </w:rPr>
            </w:pPr>
          </w:p>
        </w:tc>
      </w:tr>
      <w:tr w:rsidR="00936860" w:rsidRPr="00DF25C4" w:rsidTr="007753CC">
        <w:trPr>
          <w:gridAfter w:val="1"/>
          <w:wAfter w:w="12" w:type="dxa"/>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76203">
            <w:pPr>
              <w:spacing w:after="120"/>
              <w:rPr>
                <w:rFonts w:eastAsia="MS Mincho"/>
                <w:b/>
                <w:szCs w:val="20"/>
              </w:rPr>
            </w:pPr>
            <w:r w:rsidRPr="00DF25C4">
              <w:rPr>
                <w:rFonts w:eastAsia="MS Mincho"/>
                <w:b/>
                <w:szCs w:val="20"/>
              </w:rPr>
              <w:t>15.2</w:t>
            </w:r>
          </w:p>
        </w:tc>
        <w:tc>
          <w:tcPr>
            <w:tcW w:w="989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76203">
            <w:pPr>
              <w:spacing w:after="120"/>
              <w:rPr>
                <w:szCs w:val="20"/>
              </w:rPr>
            </w:pPr>
            <w:r w:rsidRPr="00DF25C4">
              <w:rPr>
                <w:b/>
                <w:szCs w:val="20"/>
              </w:rPr>
              <w:t xml:space="preserve">Hodnotenie chemickej bezpečnosti </w:t>
            </w:r>
            <w:r w:rsidRPr="00DF25C4">
              <w:rPr>
                <w:b/>
                <w:szCs w:val="20"/>
              </w:rPr>
              <w:br/>
            </w:r>
            <w:r w:rsidRPr="00DF25C4">
              <w:rPr>
                <w:szCs w:val="20"/>
              </w:rPr>
              <w:t>Nebolo dosiaľ vykonané</w:t>
            </w:r>
          </w:p>
        </w:tc>
      </w:tr>
      <w:tr w:rsidR="00936860" w:rsidRPr="00DF25C4" w:rsidTr="007753CC">
        <w:trPr>
          <w:gridAfter w:val="1"/>
          <w:wAfter w:w="12" w:type="dxa"/>
        </w:trPr>
        <w:tc>
          <w:tcPr>
            <w:tcW w:w="1036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936860" w:rsidRPr="00DF25C4" w:rsidRDefault="00936860" w:rsidP="00976203">
            <w:pPr>
              <w:spacing w:before="120" w:after="120"/>
              <w:rPr>
                <w:rFonts w:eastAsia="MS Mincho"/>
                <w:b/>
                <w:bCs/>
                <w:szCs w:val="20"/>
              </w:rPr>
            </w:pPr>
            <w:r w:rsidRPr="00DF25C4">
              <w:rPr>
                <w:rFonts w:eastAsia="MS Mincho"/>
                <w:szCs w:val="20"/>
              </w:rPr>
              <w:br w:type="page"/>
            </w:r>
            <w:r w:rsidRPr="00DF25C4">
              <w:rPr>
                <w:rFonts w:eastAsia="MS Mincho"/>
                <w:b/>
                <w:bCs/>
                <w:caps/>
                <w:szCs w:val="20"/>
              </w:rPr>
              <w:t xml:space="preserve">ODDIEL </w:t>
            </w:r>
            <w:r w:rsidRPr="00DF25C4">
              <w:rPr>
                <w:rFonts w:eastAsia="MS Mincho"/>
                <w:b/>
                <w:bCs/>
                <w:szCs w:val="20"/>
              </w:rPr>
              <w:t>16. INÉ INFORMÁCIE</w:t>
            </w:r>
          </w:p>
        </w:tc>
      </w:tr>
      <w:tr w:rsidR="00936860" w:rsidRPr="00DF25C4" w:rsidTr="007753CC">
        <w:trPr>
          <w:gridAfter w:val="1"/>
          <w:wAfter w:w="12" w:type="dxa"/>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76203">
            <w:pPr>
              <w:spacing w:before="120" w:after="120"/>
              <w:jc w:val="right"/>
              <w:rPr>
                <w:rFonts w:eastAsia="MS Mincho"/>
                <w:i/>
                <w:szCs w:val="20"/>
              </w:rPr>
            </w:pPr>
            <w:r w:rsidRPr="00DF25C4">
              <w:rPr>
                <w:rFonts w:eastAsia="MS Mincho"/>
                <w:i/>
                <w:szCs w:val="20"/>
              </w:rPr>
              <w:t>a)</w:t>
            </w:r>
          </w:p>
        </w:tc>
        <w:tc>
          <w:tcPr>
            <w:tcW w:w="989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DB69E2">
            <w:pPr>
              <w:spacing w:before="120" w:after="120"/>
              <w:rPr>
                <w:rFonts w:eastAsia="MS Mincho"/>
                <w:i/>
                <w:szCs w:val="20"/>
              </w:rPr>
            </w:pPr>
            <w:r w:rsidRPr="00DF25C4">
              <w:rPr>
                <w:rFonts w:eastAsia="MS Mincho"/>
                <w:i/>
                <w:szCs w:val="20"/>
              </w:rPr>
              <w:t>Zmeny oproti predchádzajúcej verzii karty bezpečnostných údajov:</w:t>
            </w:r>
            <w:r w:rsidRPr="00DF25C4">
              <w:rPr>
                <w:rFonts w:eastAsia="MS Mincho"/>
                <w:i/>
                <w:szCs w:val="20"/>
              </w:rPr>
              <w:br/>
            </w:r>
            <w:r w:rsidR="00DB69E2" w:rsidRPr="00DB69E2">
              <w:rPr>
                <w:rFonts w:eastAsia="MS Mincho"/>
                <w:szCs w:val="20"/>
              </w:rPr>
              <w:t xml:space="preserve">Oproti predošlej verzii Karty bezpečnostných údajov boli </w:t>
            </w:r>
            <w:r w:rsidR="00C41F0C">
              <w:rPr>
                <w:rFonts w:eastAsia="MS Mincho"/>
                <w:szCs w:val="20"/>
              </w:rPr>
              <w:t>aktualizované všetky legislatívne odkazy.</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jc w:val="right"/>
              <w:rPr>
                <w:rFonts w:eastAsia="MS Mincho"/>
                <w:i/>
                <w:szCs w:val="20"/>
              </w:rPr>
            </w:pPr>
            <w:r w:rsidRPr="00DF25C4">
              <w:br w:type="page"/>
            </w:r>
            <w:r w:rsidRPr="00DF25C4">
              <w:rPr>
                <w:rFonts w:eastAsia="MS Mincho"/>
                <w:i/>
                <w:szCs w:val="20"/>
              </w:rPr>
              <w:t>b)</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36860" w:rsidRPr="00DF25C4" w:rsidRDefault="00936860" w:rsidP="00936860">
            <w:pPr>
              <w:tabs>
                <w:tab w:val="left" w:pos="1650"/>
              </w:tabs>
              <w:ind w:left="1650" w:hanging="1650"/>
              <w:rPr>
                <w:rFonts w:eastAsia="MS Mincho"/>
                <w:i/>
                <w:szCs w:val="20"/>
              </w:rPr>
            </w:pPr>
            <w:r w:rsidRPr="00DF25C4">
              <w:rPr>
                <w:rFonts w:eastAsia="MS Mincho"/>
                <w:i/>
                <w:szCs w:val="20"/>
              </w:rPr>
              <w:t>Kľúč alebo legenda k skratkám a akronymom použitým v karte bezpečnostných údajov:</w:t>
            </w:r>
          </w:p>
          <w:p w:rsidR="007753CC" w:rsidRDefault="007753CC" w:rsidP="007753CC">
            <w:pPr>
              <w:ind w:left="1651" w:hanging="1651"/>
            </w:pPr>
            <w:r>
              <w:t>Asp. Tox. 1</w:t>
            </w:r>
            <w:r>
              <w:tab/>
              <w:t>Aspiračná nebezpečnosť, kategória 1</w:t>
            </w:r>
          </w:p>
          <w:p w:rsidR="007753CC" w:rsidRDefault="007753CC" w:rsidP="007753CC">
            <w:pPr>
              <w:ind w:left="1651" w:hanging="1651"/>
            </w:pPr>
            <w:r>
              <w:t>Eye Irrit. 2</w:t>
            </w:r>
            <w:r>
              <w:tab/>
              <w:t>Vážne poškodenie očí/podráždenie očí, kategória 2</w:t>
            </w:r>
          </w:p>
          <w:p w:rsidR="007753CC" w:rsidRDefault="007753CC" w:rsidP="007753CC">
            <w:pPr>
              <w:ind w:left="1651" w:hanging="1651"/>
            </w:pPr>
            <w:r>
              <w:t>Eye Dam. 1</w:t>
            </w:r>
            <w:r>
              <w:tab/>
              <w:t xml:space="preserve">Vážne poškodenie očí/podráždenie očí, kategória 1 </w:t>
            </w:r>
          </w:p>
          <w:p w:rsidR="007753CC" w:rsidRDefault="007753CC" w:rsidP="007753CC">
            <w:pPr>
              <w:ind w:left="1651" w:hanging="1651"/>
            </w:pPr>
            <w:r>
              <w:t>Skin Sens. 1</w:t>
            </w:r>
            <w:r>
              <w:tab/>
              <w:t>Respiračná/kožná senzibilizácia, kategória 1</w:t>
            </w:r>
          </w:p>
          <w:p w:rsidR="007753CC" w:rsidRDefault="007753CC" w:rsidP="007753CC">
            <w:pPr>
              <w:ind w:left="1651" w:hanging="1651"/>
            </w:pPr>
            <w:r>
              <w:t>Acute Tox. 4</w:t>
            </w:r>
            <w:r>
              <w:tab/>
              <w:t>Akútna toxicita, kategória 4</w:t>
            </w:r>
          </w:p>
          <w:p w:rsidR="007753CC" w:rsidRDefault="007753CC" w:rsidP="007753CC">
            <w:pPr>
              <w:ind w:left="1651" w:hanging="1651"/>
            </w:pPr>
            <w:r>
              <w:t>Aquatic Acute 1</w:t>
            </w:r>
            <w:r>
              <w:tab/>
              <w:t>Nebezpečnosť pre vodné prostredie, kategória 1</w:t>
            </w:r>
          </w:p>
          <w:p w:rsidR="00936860" w:rsidRDefault="007753CC" w:rsidP="007753CC">
            <w:pPr>
              <w:ind w:left="1651" w:hanging="1651"/>
            </w:pPr>
            <w:r>
              <w:t>Aquatic Chronic 1</w:t>
            </w:r>
            <w:r>
              <w:tab/>
              <w:t xml:space="preserve">Nebezpečnosť pre vodné prostredie, kategória 1 </w:t>
            </w:r>
          </w:p>
          <w:p w:rsidR="007753CC" w:rsidRPr="00DF25C4" w:rsidRDefault="007753CC" w:rsidP="007753CC">
            <w:pPr>
              <w:ind w:left="1651" w:hanging="1651"/>
            </w:pPr>
          </w:p>
          <w:p w:rsidR="00936860" w:rsidRPr="00DF25C4" w:rsidRDefault="00936860" w:rsidP="00936860">
            <w:pPr>
              <w:tabs>
                <w:tab w:val="left" w:pos="2075"/>
                <w:tab w:val="left" w:pos="3067"/>
              </w:tabs>
              <w:ind w:left="1651" w:hanging="1651"/>
              <w:rPr>
                <w:rFonts w:eastAsia="MS Mincho"/>
                <w:szCs w:val="20"/>
              </w:rPr>
            </w:pPr>
            <w:r w:rsidRPr="00DF25C4">
              <w:rPr>
                <w:rFonts w:eastAsia="MS Mincho"/>
                <w:szCs w:val="20"/>
              </w:rPr>
              <w:t>Exp. lim.</w:t>
            </w:r>
            <w:r w:rsidRPr="00DF25C4">
              <w:rPr>
                <w:rFonts w:eastAsia="MS Mincho"/>
                <w:szCs w:val="20"/>
              </w:rPr>
              <w:tab/>
              <w:t>Expozičný limit</w:t>
            </w:r>
          </w:p>
          <w:p w:rsidR="00936860" w:rsidRPr="00DF25C4" w:rsidRDefault="00936860" w:rsidP="00936860">
            <w:pPr>
              <w:tabs>
                <w:tab w:val="left" w:pos="2075"/>
              </w:tabs>
              <w:ind w:left="1651" w:hanging="1651"/>
              <w:rPr>
                <w:rFonts w:eastAsia="MS Mincho"/>
                <w:szCs w:val="20"/>
              </w:rPr>
            </w:pPr>
            <w:r w:rsidRPr="00DF25C4">
              <w:rPr>
                <w:rFonts w:eastAsia="MS Mincho"/>
                <w:szCs w:val="20"/>
              </w:rPr>
              <w:t>NPEL</w:t>
            </w:r>
            <w:r w:rsidRPr="00DF25C4">
              <w:rPr>
                <w:rFonts w:eastAsia="MS Mincho"/>
                <w:szCs w:val="20"/>
              </w:rPr>
              <w:tab/>
              <w:t>Najvyšší prípustný expozičný limit</w:t>
            </w:r>
          </w:p>
          <w:p w:rsidR="00936860" w:rsidRPr="00DF25C4" w:rsidRDefault="00936860" w:rsidP="00936860">
            <w:pPr>
              <w:tabs>
                <w:tab w:val="left" w:pos="2075"/>
              </w:tabs>
              <w:ind w:left="1651" w:hanging="1651"/>
              <w:rPr>
                <w:rFonts w:eastAsia="MS Mincho"/>
                <w:szCs w:val="20"/>
              </w:rPr>
            </w:pPr>
            <w:r w:rsidRPr="00DF25C4">
              <w:rPr>
                <w:rFonts w:eastAsia="MS Mincho"/>
                <w:szCs w:val="20"/>
              </w:rPr>
              <w:t>OLE</w:t>
            </w:r>
            <w:r w:rsidRPr="00DF25C4">
              <w:rPr>
                <w:rFonts w:eastAsia="MS Mincho"/>
                <w:szCs w:val="20"/>
              </w:rPr>
              <w:tab/>
              <w:t>Limit pracovnej expozície (</w:t>
            </w:r>
            <w:r w:rsidRPr="00DF25C4">
              <w:rPr>
                <w:rFonts w:eastAsia="MS Mincho"/>
                <w:i/>
                <w:szCs w:val="20"/>
              </w:rPr>
              <w:t>Occupational Exposure Limits</w:t>
            </w:r>
            <w:r w:rsidRPr="00DF25C4">
              <w:rPr>
                <w:rFonts w:eastAsia="MS Mincho"/>
                <w:szCs w:val="20"/>
              </w:rPr>
              <w:t>)</w:t>
            </w:r>
          </w:p>
          <w:p w:rsidR="00936860" w:rsidRPr="00DF25C4" w:rsidRDefault="00936860" w:rsidP="00936860">
            <w:pPr>
              <w:tabs>
                <w:tab w:val="left" w:pos="2075"/>
              </w:tabs>
              <w:ind w:left="1651" w:hanging="1651"/>
              <w:rPr>
                <w:rFonts w:eastAsia="MS Mincho"/>
                <w:szCs w:val="20"/>
              </w:rPr>
            </w:pPr>
            <w:r w:rsidRPr="00DF25C4">
              <w:rPr>
                <w:rFonts w:eastAsia="MS Mincho"/>
                <w:szCs w:val="20"/>
              </w:rPr>
              <w:t>AGW</w:t>
            </w:r>
            <w:r w:rsidRPr="00DF25C4">
              <w:rPr>
                <w:rFonts w:eastAsia="MS Mincho"/>
                <w:szCs w:val="20"/>
              </w:rPr>
              <w:tab/>
              <w:t xml:space="preserve">Hraničná hodnota na pracovisku (Nemecko - </w:t>
            </w:r>
            <w:r w:rsidRPr="00DF25C4">
              <w:rPr>
                <w:rFonts w:eastAsia="MS Mincho"/>
                <w:i/>
                <w:szCs w:val="20"/>
              </w:rPr>
              <w:t>Arbeitsplatzgrenzwerte</w:t>
            </w:r>
            <w:r w:rsidRPr="00DF25C4">
              <w:rPr>
                <w:rFonts w:eastAsia="MS Mincho"/>
                <w:szCs w:val="20"/>
              </w:rPr>
              <w:t>)</w:t>
            </w:r>
          </w:p>
          <w:p w:rsidR="00936860" w:rsidRPr="00DF25C4" w:rsidRDefault="00936860" w:rsidP="00936860">
            <w:pPr>
              <w:tabs>
                <w:tab w:val="left" w:pos="2075"/>
              </w:tabs>
              <w:ind w:left="1650" w:hanging="1650"/>
              <w:rPr>
                <w:rFonts w:eastAsia="MS Mincho"/>
                <w:szCs w:val="20"/>
              </w:rPr>
            </w:pPr>
            <w:r w:rsidRPr="00DF25C4">
              <w:rPr>
                <w:rFonts w:eastAsia="MS Mincho"/>
                <w:szCs w:val="20"/>
              </w:rPr>
              <w:t>MAK</w:t>
            </w:r>
            <w:r w:rsidRPr="00DF25C4">
              <w:rPr>
                <w:rFonts w:eastAsia="MS Mincho"/>
                <w:szCs w:val="20"/>
              </w:rPr>
              <w:tab/>
              <w:t xml:space="preserve">Maximálna koncentrácia na pracovisku (Nemecko - </w:t>
            </w:r>
            <w:r w:rsidRPr="00DF25C4">
              <w:rPr>
                <w:rFonts w:eastAsia="MS Mincho"/>
                <w:i/>
                <w:szCs w:val="20"/>
              </w:rPr>
              <w:t>Maximale Arbeitsplatz-Konzentration</w:t>
            </w:r>
            <w:r w:rsidRPr="00DF25C4">
              <w:rPr>
                <w:rFonts w:eastAsia="MS Mincho"/>
                <w:szCs w:val="20"/>
              </w:rPr>
              <w:t>)</w:t>
            </w:r>
          </w:p>
          <w:p w:rsidR="00936860" w:rsidRPr="00DF25C4" w:rsidRDefault="00936860" w:rsidP="00936860">
            <w:pPr>
              <w:tabs>
                <w:tab w:val="left" w:pos="2075"/>
              </w:tabs>
              <w:ind w:left="1650" w:hanging="1650"/>
              <w:rPr>
                <w:rFonts w:eastAsia="MS Mincho"/>
                <w:szCs w:val="20"/>
              </w:rPr>
            </w:pPr>
            <w:r w:rsidRPr="00DF25C4">
              <w:rPr>
                <w:rFonts w:eastAsia="MS Mincho"/>
                <w:szCs w:val="20"/>
              </w:rPr>
              <w:t>STEL</w:t>
            </w:r>
            <w:r w:rsidRPr="00DF25C4">
              <w:rPr>
                <w:rFonts w:eastAsia="MS Mincho"/>
                <w:szCs w:val="20"/>
              </w:rPr>
              <w:tab/>
              <w:t>Krátkodobý expozičný limit (</w:t>
            </w:r>
            <w:r w:rsidRPr="00DF25C4">
              <w:rPr>
                <w:rFonts w:eastAsia="MS Mincho"/>
                <w:i/>
                <w:szCs w:val="20"/>
              </w:rPr>
              <w:t>Short-term exposure limit</w:t>
            </w:r>
            <w:r w:rsidRPr="00DF25C4">
              <w:rPr>
                <w:rFonts w:eastAsia="MS Mincho"/>
                <w:szCs w:val="20"/>
              </w:rPr>
              <w:t>)</w:t>
            </w:r>
          </w:p>
          <w:p w:rsidR="00936860" w:rsidRPr="00DF25C4" w:rsidRDefault="00936860" w:rsidP="00936860">
            <w:pPr>
              <w:tabs>
                <w:tab w:val="left" w:pos="2075"/>
              </w:tabs>
              <w:ind w:left="1650" w:hanging="1650"/>
              <w:rPr>
                <w:rFonts w:eastAsia="MS Mincho"/>
                <w:szCs w:val="20"/>
              </w:rPr>
            </w:pPr>
            <w:r w:rsidRPr="00DF25C4">
              <w:rPr>
                <w:rFonts w:eastAsia="MS Mincho"/>
                <w:szCs w:val="20"/>
              </w:rPr>
              <w:t>TWA</w:t>
            </w:r>
            <w:r w:rsidRPr="00DF25C4">
              <w:rPr>
                <w:rFonts w:eastAsia="MS Mincho"/>
                <w:szCs w:val="20"/>
              </w:rPr>
              <w:tab/>
              <w:t>Prahová hodnota - časový vážený priemer (</w:t>
            </w:r>
            <w:r w:rsidRPr="00DF25C4">
              <w:rPr>
                <w:rFonts w:eastAsia="MS Mincho"/>
                <w:i/>
                <w:szCs w:val="20"/>
              </w:rPr>
              <w:t>Time weighted average</w:t>
            </w:r>
            <w:r w:rsidRPr="00DF25C4">
              <w:rPr>
                <w:rFonts w:eastAsia="MS Mincho"/>
                <w:szCs w:val="20"/>
              </w:rPr>
              <w:t>)</w:t>
            </w:r>
          </w:p>
          <w:p w:rsidR="00936860" w:rsidRPr="00DF25C4" w:rsidRDefault="00936860" w:rsidP="00936860">
            <w:pPr>
              <w:tabs>
                <w:tab w:val="left" w:pos="2075"/>
              </w:tabs>
              <w:ind w:left="1650" w:hanging="1650"/>
              <w:rPr>
                <w:rFonts w:eastAsia="MS Mincho"/>
                <w:szCs w:val="20"/>
              </w:rPr>
            </w:pPr>
            <w:r w:rsidRPr="00DF25C4">
              <w:rPr>
                <w:rFonts w:eastAsia="MS Mincho"/>
                <w:szCs w:val="20"/>
              </w:rPr>
              <w:t>PBT</w:t>
            </w:r>
            <w:r w:rsidRPr="00DF25C4">
              <w:rPr>
                <w:rFonts w:eastAsia="MS Mincho"/>
                <w:szCs w:val="20"/>
              </w:rPr>
              <w:tab/>
              <w:t>Látky perzistentné, bioakumulatívne a toxické</w:t>
            </w:r>
          </w:p>
          <w:p w:rsidR="00936860" w:rsidRPr="00DF25C4" w:rsidRDefault="00936860" w:rsidP="00936860">
            <w:pPr>
              <w:tabs>
                <w:tab w:val="left" w:pos="2075"/>
              </w:tabs>
              <w:ind w:left="1650" w:hanging="1650"/>
              <w:rPr>
                <w:rFonts w:eastAsia="MS Mincho"/>
                <w:szCs w:val="20"/>
              </w:rPr>
            </w:pPr>
            <w:r w:rsidRPr="00DF25C4">
              <w:rPr>
                <w:rFonts w:eastAsia="MS Mincho"/>
                <w:szCs w:val="20"/>
              </w:rPr>
              <w:t>vPvB</w:t>
            </w:r>
            <w:r w:rsidRPr="00DF25C4">
              <w:rPr>
                <w:rFonts w:eastAsia="MS Mincho"/>
                <w:szCs w:val="20"/>
              </w:rPr>
              <w:tab/>
              <w:t>Látky veľmi perzistentné a veľmi bioakumulatívne</w:t>
            </w:r>
          </w:p>
          <w:p w:rsidR="00936860" w:rsidRPr="00DF25C4" w:rsidRDefault="00936860" w:rsidP="00936860">
            <w:pPr>
              <w:tabs>
                <w:tab w:val="left" w:pos="2075"/>
              </w:tabs>
              <w:ind w:left="1650" w:hanging="1650"/>
              <w:rPr>
                <w:rFonts w:eastAsia="MS Mincho"/>
                <w:szCs w:val="20"/>
              </w:rPr>
            </w:pPr>
            <w:r w:rsidRPr="00DF25C4">
              <w:rPr>
                <w:rFonts w:eastAsia="MS Mincho"/>
                <w:szCs w:val="20"/>
              </w:rPr>
              <w:t>DNEL</w:t>
            </w:r>
            <w:r w:rsidRPr="00DF25C4">
              <w:rPr>
                <w:rFonts w:eastAsia="MS Mincho"/>
                <w:szCs w:val="20"/>
              </w:rPr>
              <w:tab/>
              <w:t>Odvodené hladiny pri ktorých nedochádza k nežiaducim účinkom</w:t>
            </w:r>
          </w:p>
          <w:p w:rsidR="00936860" w:rsidRPr="00DF25C4" w:rsidRDefault="00936860" w:rsidP="00936860">
            <w:pPr>
              <w:tabs>
                <w:tab w:val="left" w:pos="2075"/>
              </w:tabs>
              <w:ind w:left="1650" w:hanging="1650"/>
              <w:rPr>
                <w:rFonts w:eastAsia="MS Mincho"/>
                <w:szCs w:val="20"/>
              </w:rPr>
            </w:pPr>
            <w:r w:rsidRPr="00DF25C4">
              <w:rPr>
                <w:rFonts w:eastAsia="MS Mincho"/>
                <w:szCs w:val="20"/>
              </w:rPr>
              <w:t xml:space="preserve">PNEC </w:t>
            </w:r>
            <w:r w:rsidRPr="00DF25C4">
              <w:rPr>
                <w:rFonts w:eastAsia="MS Mincho"/>
                <w:szCs w:val="20"/>
              </w:rPr>
              <w:tab/>
              <w:t>Odhad koncentrácie bez predpokladaného škodlivého účinku</w:t>
            </w:r>
          </w:p>
          <w:p w:rsidR="00936860" w:rsidRPr="00DF25C4" w:rsidRDefault="00936860" w:rsidP="00936860">
            <w:pPr>
              <w:tabs>
                <w:tab w:val="left" w:pos="2075"/>
              </w:tabs>
              <w:ind w:left="1650" w:hanging="1650"/>
              <w:rPr>
                <w:rFonts w:eastAsia="MS Mincho"/>
                <w:szCs w:val="20"/>
              </w:rPr>
            </w:pPr>
            <w:r w:rsidRPr="00DF25C4">
              <w:rPr>
                <w:rFonts w:eastAsia="MS Mincho"/>
                <w:szCs w:val="20"/>
              </w:rPr>
              <w:t>VOC</w:t>
            </w:r>
            <w:r w:rsidRPr="00DF25C4">
              <w:rPr>
                <w:rFonts w:eastAsia="MS Mincho"/>
                <w:szCs w:val="20"/>
              </w:rPr>
              <w:tab/>
              <w:t>Prchavé organické látky</w:t>
            </w:r>
          </w:p>
          <w:p w:rsidR="00936860" w:rsidRPr="00DF25C4" w:rsidRDefault="00936860" w:rsidP="00936860">
            <w:pPr>
              <w:tabs>
                <w:tab w:val="left" w:pos="2075"/>
              </w:tabs>
              <w:ind w:left="1650" w:hanging="1650"/>
              <w:rPr>
                <w:rFonts w:eastAsia="MS Mincho"/>
                <w:szCs w:val="20"/>
              </w:rPr>
            </w:pPr>
            <w:r w:rsidRPr="00DF25C4">
              <w:rPr>
                <w:rFonts w:eastAsia="MS Mincho"/>
                <w:szCs w:val="20"/>
              </w:rPr>
              <w:t>NPHV</w:t>
            </w:r>
            <w:r w:rsidRPr="00DF25C4">
              <w:rPr>
                <w:rFonts w:eastAsia="MS Mincho"/>
                <w:szCs w:val="20"/>
              </w:rPr>
              <w:tab/>
              <w:t>Najvyššia prípustná hodnota vystavenia</w:t>
            </w:r>
          </w:p>
          <w:p w:rsidR="00936860" w:rsidRPr="00DF25C4" w:rsidRDefault="00936860" w:rsidP="00936860">
            <w:pPr>
              <w:tabs>
                <w:tab w:val="left" w:pos="2075"/>
              </w:tabs>
              <w:ind w:left="1650" w:hanging="1650"/>
              <w:rPr>
                <w:rFonts w:eastAsia="MS Mincho"/>
                <w:color w:val="000000"/>
                <w:szCs w:val="20"/>
              </w:rPr>
            </w:pPr>
            <w:r w:rsidRPr="00DF25C4">
              <w:t>CHSK</w:t>
            </w:r>
            <w:r w:rsidRPr="00DF25C4">
              <w:tab/>
              <w:t>Chemická spotreba kyslíku</w:t>
            </w:r>
          </w:p>
          <w:p w:rsidR="00936860" w:rsidRPr="00DF25C4" w:rsidRDefault="00936860" w:rsidP="00936860">
            <w:pPr>
              <w:tabs>
                <w:tab w:val="left" w:pos="2075"/>
              </w:tabs>
              <w:ind w:left="1650" w:hanging="1650"/>
              <w:rPr>
                <w:rFonts w:eastAsia="MS Mincho"/>
                <w:color w:val="000000"/>
                <w:szCs w:val="20"/>
              </w:rPr>
            </w:pPr>
            <w:r w:rsidRPr="00DF25C4">
              <w:t>BSK</w:t>
            </w:r>
            <w:r w:rsidRPr="00DF25C4">
              <w:tab/>
              <w:t>Biologická spotreba kyslíku</w:t>
            </w:r>
          </w:p>
          <w:p w:rsidR="00936860" w:rsidRPr="00DF25C4" w:rsidRDefault="00936860" w:rsidP="00936860">
            <w:pPr>
              <w:tabs>
                <w:tab w:val="left" w:pos="2075"/>
              </w:tabs>
              <w:ind w:left="1650" w:hanging="1650"/>
              <w:rPr>
                <w:rFonts w:eastAsia="MS Mincho"/>
                <w:color w:val="000000"/>
                <w:szCs w:val="20"/>
              </w:rPr>
            </w:pPr>
            <w:r w:rsidRPr="00DF25C4">
              <w:t>STN</w:t>
            </w:r>
            <w:r w:rsidRPr="00DF25C4">
              <w:tab/>
              <w:t>Slovenská technická norma</w:t>
            </w:r>
          </w:p>
          <w:p w:rsidR="00936860" w:rsidRPr="00DF25C4" w:rsidRDefault="00936860" w:rsidP="00936860">
            <w:pPr>
              <w:tabs>
                <w:tab w:val="left" w:pos="2075"/>
              </w:tabs>
              <w:ind w:left="1650" w:hanging="1650"/>
              <w:rPr>
                <w:rFonts w:eastAsia="MS Mincho"/>
                <w:szCs w:val="20"/>
              </w:rPr>
            </w:pPr>
            <w:r w:rsidRPr="00DF25C4">
              <w:t>ACGIH</w:t>
            </w:r>
            <w:r w:rsidRPr="00DF25C4">
              <w:tab/>
            </w:r>
            <w:r w:rsidRPr="00DF25C4">
              <w:rPr>
                <w:szCs w:val="20"/>
              </w:rPr>
              <w:t>Americký výbor priemyselných hygienikov (</w:t>
            </w:r>
            <w:r w:rsidRPr="00DF25C4">
              <w:rPr>
                <w:i/>
                <w:szCs w:val="20"/>
              </w:rPr>
              <w:t>American Conference of Industrial Hygienists)</w:t>
            </w:r>
          </w:p>
          <w:p w:rsidR="00936860" w:rsidRPr="00DF25C4" w:rsidRDefault="00936860" w:rsidP="00936860">
            <w:pPr>
              <w:tabs>
                <w:tab w:val="left" w:pos="2075"/>
              </w:tabs>
              <w:ind w:left="1650" w:hanging="1650"/>
              <w:rPr>
                <w:rFonts w:eastAsia="MS Mincho"/>
                <w:color w:val="000000"/>
                <w:szCs w:val="20"/>
              </w:rPr>
            </w:pPr>
            <w:r w:rsidRPr="00DF25C4">
              <w:t>EC50</w:t>
            </w:r>
            <w:r w:rsidRPr="00DF25C4">
              <w:tab/>
              <w:t>Koncentrácia, pri ktorej je efektívne zasiahnutých 50 % populácie</w:t>
            </w:r>
          </w:p>
          <w:p w:rsidR="00936860" w:rsidRPr="00DF25C4" w:rsidRDefault="00936860" w:rsidP="00936860">
            <w:pPr>
              <w:tabs>
                <w:tab w:val="left" w:pos="2075"/>
              </w:tabs>
              <w:ind w:left="1650" w:hanging="1650"/>
              <w:rPr>
                <w:rFonts w:eastAsia="MS Mincho"/>
                <w:color w:val="000000"/>
                <w:szCs w:val="20"/>
              </w:rPr>
            </w:pPr>
            <w:r w:rsidRPr="00DF25C4">
              <w:t>IC50</w:t>
            </w:r>
            <w:r w:rsidRPr="00DF25C4">
              <w:tab/>
              <w:t>Koncentrácia, ktorá spôsobí 50% blokádu</w:t>
            </w:r>
          </w:p>
          <w:p w:rsidR="00936860" w:rsidRPr="00DF25C4" w:rsidRDefault="00936860" w:rsidP="00936860">
            <w:pPr>
              <w:tabs>
                <w:tab w:val="left" w:pos="2075"/>
              </w:tabs>
              <w:ind w:left="1650" w:hanging="1650"/>
              <w:rPr>
                <w:rFonts w:eastAsia="MS Mincho"/>
                <w:color w:val="000000"/>
                <w:szCs w:val="20"/>
              </w:rPr>
            </w:pPr>
            <w:r w:rsidRPr="00DF25C4">
              <w:t>LC50</w:t>
            </w:r>
            <w:r w:rsidRPr="00DF25C4">
              <w:tab/>
              <w:t>Smrteľná koncentrácia, pri ktorej je možné očakávať smrť 50 % populácie</w:t>
            </w:r>
          </w:p>
          <w:p w:rsidR="00936860" w:rsidRPr="00DF25C4" w:rsidRDefault="00936860" w:rsidP="00936860">
            <w:pPr>
              <w:tabs>
                <w:tab w:val="left" w:pos="2075"/>
              </w:tabs>
              <w:ind w:left="1650" w:hanging="1650"/>
              <w:rPr>
                <w:rFonts w:eastAsia="MS Mincho"/>
                <w:color w:val="000000"/>
                <w:szCs w:val="20"/>
              </w:rPr>
            </w:pPr>
            <w:r w:rsidRPr="00DF25C4">
              <w:t>LC50</w:t>
            </w:r>
            <w:r w:rsidRPr="00DF25C4">
              <w:tab/>
              <w:t>Smrteľná dávka, pri ktorej je možné očakávať smrť 50 % populácie</w:t>
            </w:r>
          </w:p>
          <w:p w:rsidR="00936860" w:rsidRPr="00DF25C4" w:rsidRDefault="00936860" w:rsidP="00936860">
            <w:pPr>
              <w:tabs>
                <w:tab w:val="left" w:pos="2075"/>
              </w:tabs>
              <w:ind w:left="1650" w:hanging="1650"/>
              <w:rPr>
                <w:rFonts w:eastAsia="MS Mincho"/>
                <w:color w:val="000000"/>
                <w:szCs w:val="20"/>
              </w:rPr>
            </w:pPr>
            <w:r w:rsidRPr="00DF25C4">
              <w:t>ICAO</w:t>
            </w:r>
            <w:r w:rsidRPr="00DF25C4">
              <w:tab/>
              <w:t>Medzinárodná organizácia pre civilné letectvo</w:t>
            </w:r>
          </w:p>
          <w:p w:rsidR="00936860" w:rsidRPr="00DF25C4" w:rsidRDefault="00936860" w:rsidP="00936860">
            <w:pPr>
              <w:tabs>
                <w:tab w:val="left" w:pos="2075"/>
              </w:tabs>
              <w:ind w:left="1650" w:hanging="1650"/>
              <w:rPr>
                <w:rFonts w:eastAsia="MS Mincho"/>
                <w:color w:val="000000"/>
                <w:szCs w:val="20"/>
              </w:rPr>
            </w:pPr>
            <w:r w:rsidRPr="00DF25C4">
              <w:t>IATA</w:t>
            </w:r>
            <w:r w:rsidRPr="00DF25C4">
              <w:tab/>
              <w:t>Medzinárodná asociácia leteckých dopravcov</w:t>
            </w:r>
          </w:p>
          <w:p w:rsidR="00936860" w:rsidRPr="00DF25C4" w:rsidRDefault="00936860" w:rsidP="00936860">
            <w:pPr>
              <w:tabs>
                <w:tab w:val="left" w:pos="2075"/>
              </w:tabs>
              <w:ind w:left="1650" w:hanging="1650"/>
              <w:rPr>
                <w:rFonts w:eastAsia="MS Mincho"/>
                <w:color w:val="000000"/>
                <w:szCs w:val="20"/>
              </w:rPr>
            </w:pPr>
            <w:r w:rsidRPr="00DF25C4">
              <w:t>IMDG</w:t>
            </w:r>
            <w:r w:rsidRPr="00DF25C4">
              <w:tab/>
              <w:t>Medzinárodná námorná preprava nebezpečných tovarov</w:t>
            </w:r>
          </w:p>
          <w:p w:rsidR="00936860" w:rsidRPr="00DF25C4" w:rsidRDefault="00936860" w:rsidP="00936860">
            <w:pPr>
              <w:tabs>
                <w:tab w:val="left" w:pos="2075"/>
              </w:tabs>
              <w:ind w:left="1650" w:hanging="1650"/>
              <w:rPr>
                <w:rFonts w:eastAsia="MS Mincho"/>
                <w:color w:val="000000"/>
                <w:szCs w:val="20"/>
              </w:rPr>
            </w:pPr>
            <w:r w:rsidRPr="00DF25C4">
              <w:t>MARPOL</w:t>
            </w:r>
            <w:r w:rsidRPr="00DF25C4">
              <w:tab/>
              <w:t>Medzinárodná dohoda o zabránení znečisťovania z lodí</w:t>
            </w:r>
          </w:p>
          <w:p w:rsidR="00936860" w:rsidRPr="00DF25C4" w:rsidRDefault="00936860" w:rsidP="00936860">
            <w:pPr>
              <w:tabs>
                <w:tab w:val="left" w:pos="2075"/>
              </w:tabs>
              <w:ind w:left="1650" w:hanging="1650"/>
              <w:rPr>
                <w:rFonts w:eastAsia="MS Mincho"/>
                <w:color w:val="000000"/>
                <w:szCs w:val="20"/>
              </w:rPr>
            </w:pPr>
            <w:r w:rsidRPr="00DF25C4">
              <w:lastRenderedPageBreak/>
              <w:t>IBC</w:t>
            </w:r>
            <w:r w:rsidRPr="00DF25C4">
              <w:tab/>
              <w:t>Medzinárodný predpis pre stavbu a vybavenie lodí hromadne prepravujúce nebezpečné chemikálie</w:t>
            </w:r>
          </w:p>
          <w:p w:rsidR="00936860" w:rsidRPr="00DF25C4" w:rsidRDefault="00936860" w:rsidP="00936860">
            <w:pPr>
              <w:tabs>
                <w:tab w:val="left" w:pos="2075"/>
              </w:tabs>
              <w:ind w:left="1650" w:hanging="1650"/>
              <w:rPr>
                <w:rFonts w:eastAsia="MS Mincho"/>
                <w:color w:val="000000"/>
                <w:szCs w:val="20"/>
              </w:rPr>
            </w:pPr>
            <w:r w:rsidRPr="00DF25C4">
              <w:t>NPHV</w:t>
            </w:r>
            <w:r w:rsidRPr="00DF25C4">
              <w:tab/>
              <w:t>Najvyššia prípustná hodnota vystavenia</w:t>
            </w:r>
            <w:r w:rsidRPr="00DF25C4">
              <w:rPr>
                <w:color w:val="000000"/>
                <w:szCs w:val="20"/>
              </w:rPr>
              <w:t xml:space="preserve"> </w:t>
            </w:r>
          </w:p>
          <w:p w:rsidR="00936860" w:rsidRPr="00DF25C4" w:rsidRDefault="00936860" w:rsidP="00936860">
            <w:pPr>
              <w:tabs>
                <w:tab w:val="left" w:pos="2075"/>
              </w:tabs>
              <w:ind w:left="1650" w:hanging="1650"/>
              <w:rPr>
                <w:rFonts w:eastAsia="MS Mincho"/>
                <w:color w:val="000000"/>
                <w:szCs w:val="20"/>
              </w:rPr>
            </w:pPr>
            <w:r w:rsidRPr="00DF25C4">
              <w:t>NOEC</w:t>
            </w:r>
            <w:r w:rsidRPr="00DF25C4">
              <w:tab/>
              <w:t>Koncentrácie nevyvolávajúce žiadne pozorovateľné účinky</w:t>
            </w:r>
          </w:p>
          <w:p w:rsidR="00936860" w:rsidRPr="00DF25C4" w:rsidRDefault="00936860" w:rsidP="00936860">
            <w:pPr>
              <w:tabs>
                <w:tab w:val="left" w:pos="2075"/>
              </w:tabs>
              <w:spacing w:after="120"/>
              <w:ind w:left="1650" w:hanging="1650"/>
              <w:rPr>
                <w:rFonts w:eastAsia="MS Mincho"/>
                <w:i/>
                <w:szCs w:val="20"/>
              </w:rPr>
            </w:pPr>
            <w:r w:rsidRPr="00DF25C4">
              <w:rPr>
                <w:rFonts w:eastAsia="MS Mincho"/>
                <w:szCs w:val="20"/>
              </w:rPr>
              <w:t>NOELR</w:t>
            </w:r>
            <w:r w:rsidRPr="00DF25C4">
              <w:rPr>
                <w:rFonts w:eastAsia="MS Mincho"/>
                <w:szCs w:val="20"/>
              </w:rPr>
              <w:tab/>
              <w:t>Rýchlosť dávkovania nevyvolávajúca žiadne pozorovateľné účinky</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jc w:val="right"/>
              <w:rPr>
                <w:rFonts w:eastAsia="MS Mincho"/>
                <w:i/>
                <w:szCs w:val="20"/>
              </w:rPr>
            </w:pPr>
            <w:r w:rsidRPr="00DF25C4">
              <w:rPr>
                <w:rFonts w:eastAsia="MS Mincho"/>
                <w:i/>
                <w:szCs w:val="20"/>
              </w:rPr>
              <w:lastRenderedPageBreak/>
              <w:t>c)</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936860" w:rsidRPr="00DF25C4" w:rsidRDefault="00936860" w:rsidP="001F5066">
            <w:pPr>
              <w:rPr>
                <w:color w:val="000000"/>
                <w:szCs w:val="20"/>
              </w:rPr>
            </w:pPr>
            <w:r w:rsidRPr="00DF25C4">
              <w:rPr>
                <w:i/>
              </w:rPr>
              <w:t>Hlavné odkazy na literatúru a zdroje údajov</w:t>
            </w:r>
            <w:r w:rsidRPr="00DF25C4">
              <w:rPr>
                <w:i/>
              </w:rPr>
              <w:br/>
            </w:r>
            <w:r w:rsidRPr="00DF25C4">
              <w:t xml:space="preserve">Pri vypracovaní tejto Karty bezpečnostných údajov bola použitá originálna verzia Safety Data </w:t>
            </w:r>
            <w:r w:rsidR="001F5066">
              <w:t xml:space="preserve">Sheet </w:t>
            </w:r>
            <w:r w:rsidR="00C41F0C" w:rsidRPr="00C41F0C">
              <w:t>HRB00865-M - ADM.06350.H.1.A</w:t>
            </w:r>
            <w:r w:rsidRPr="00DF25C4">
              <w:t xml:space="preserve"> (ADAMA Agan Ltd., Izrael) vo verzii zo dňa </w:t>
            </w:r>
            <w:r w:rsidR="00C41F0C" w:rsidRPr="00C41F0C">
              <w:t>06-Jun-2024</w:t>
            </w:r>
            <w:r w:rsidRPr="00DF25C4">
              <w:t>.</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jc w:val="right"/>
              <w:rPr>
                <w:rFonts w:eastAsia="MS Mincho"/>
                <w:i/>
                <w:szCs w:val="20"/>
              </w:rPr>
            </w:pPr>
            <w:r w:rsidRPr="00DF25C4">
              <w:br w:type="page"/>
            </w:r>
            <w:r w:rsidRPr="00DF25C4">
              <w:rPr>
                <w:rFonts w:eastAsia="MS Mincho"/>
                <w:i/>
                <w:szCs w:val="20"/>
              </w:rPr>
              <w:t>d)</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rPr>
                <w:rFonts w:eastAsia="MS Mincho"/>
                <w:szCs w:val="20"/>
              </w:rPr>
            </w:pPr>
            <w:r w:rsidRPr="00DF25C4">
              <w:rPr>
                <w:rFonts w:eastAsia="MS Mincho"/>
                <w:i/>
                <w:szCs w:val="20"/>
              </w:rPr>
              <w:t>Hodnotenie informácií o nebezpečnosti látok a zmesí</w:t>
            </w:r>
            <w:r w:rsidRPr="00DF25C4">
              <w:rPr>
                <w:rFonts w:eastAsia="MS Mincho"/>
                <w:i/>
                <w:szCs w:val="20"/>
              </w:rPr>
              <w:br/>
            </w:r>
            <w:r w:rsidRPr="00DF25C4">
              <w:rPr>
                <w:rFonts w:eastAsia="MS Mincho"/>
                <w:szCs w:val="20"/>
              </w:rPr>
              <w:t>Hodnotenie zmesi bolo vykonané expertným posudkom a konvenčnou kalkulačnou metódou podľa Nariadenia 1272/2008/ES.</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936860" w:rsidRPr="00DF25C4" w:rsidRDefault="00936860" w:rsidP="00936860">
            <w:pPr>
              <w:spacing w:after="120"/>
              <w:jc w:val="right"/>
              <w:rPr>
                <w:rFonts w:eastAsia="MS Mincho"/>
                <w:i/>
                <w:szCs w:val="20"/>
              </w:rPr>
            </w:pPr>
            <w:r w:rsidRPr="00DF25C4">
              <w:rPr>
                <w:rFonts w:eastAsia="MS Mincho"/>
                <w:szCs w:val="20"/>
              </w:rPr>
              <w:br w:type="page"/>
            </w:r>
            <w:r w:rsidRPr="00DF25C4">
              <w:rPr>
                <w:rFonts w:eastAsia="MS Mincho"/>
                <w:i/>
                <w:szCs w:val="20"/>
              </w:rPr>
              <w:t>e)</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936860" w:rsidRPr="00DF25C4" w:rsidRDefault="00936860" w:rsidP="00936860">
            <w:pPr>
              <w:ind w:left="1651" w:hanging="1651"/>
              <w:rPr>
                <w:rFonts w:eastAsia="MS Mincho"/>
                <w:i/>
                <w:szCs w:val="20"/>
              </w:rPr>
            </w:pPr>
            <w:r w:rsidRPr="00DF25C4">
              <w:rPr>
                <w:rFonts w:eastAsia="MS Mincho"/>
                <w:i/>
                <w:szCs w:val="20"/>
              </w:rPr>
              <w:t>Zoznam relevantných výstražných upozornení</w:t>
            </w:r>
          </w:p>
          <w:p w:rsidR="007753CC" w:rsidRPr="007753CC" w:rsidRDefault="007753CC" w:rsidP="007753CC">
            <w:pPr>
              <w:tabs>
                <w:tab w:val="left" w:pos="2379"/>
              </w:tabs>
              <w:ind w:left="1651" w:hanging="1651"/>
              <w:rPr>
                <w:szCs w:val="20"/>
              </w:rPr>
            </w:pPr>
            <w:r w:rsidRPr="007753CC">
              <w:rPr>
                <w:szCs w:val="20"/>
              </w:rPr>
              <w:t>H302</w:t>
            </w:r>
            <w:r w:rsidRPr="007753CC">
              <w:rPr>
                <w:szCs w:val="20"/>
              </w:rPr>
              <w:tab/>
              <w:t>Škodlivý po požití.</w:t>
            </w:r>
          </w:p>
          <w:p w:rsidR="007753CC" w:rsidRPr="007753CC" w:rsidRDefault="007753CC" w:rsidP="007753CC">
            <w:pPr>
              <w:tabs>
                <w:tab w:val="left" w:pos="2379"/>
              </w:tabs>
              <w:ind w:left="1651" w:hanging="1651"/>
              <w:rPr>
                <w:szCs w:val="20"/>
              </w:rPr>
            </w:pPr>
            <w:r w:rsidRPr="007753CC">
              <w:rPr>
                <w:szCs w:val="20"/>
              </w:rPr>
              <w:t>H304</w:t>
            </w:r>
            <w:r w:rsidRPr="007753CC">
              <w:rPr>
                <w:szCs w:val="20"/>
              </w:rPr>
              <w:tab/>
              <w:t>Môže byť smrteľný po požití a vniknutí do dýchacích ciest.</w:t>
            </w:r>
          </w:p>
          <w:p w:rsidR="007753CC" w:rsidRPr="007753CC" w:rsidRDefault="007753CC" w:rsidP="007753CC">
            <w:pPr>
              <w:tabs>
                <w:tab w:val="left" w:pos="2379"/>
              </w:tabs>
              <w:ind w:left="1651" w:hanging="1651"/>
              <w:rPr>
                <w:szCs w:val="20"/>
              </w:rPr>
            </w:pPr>
            <w:r w:rsidRPr="007753CC">
              <w:rPr>
                <w:szCs w:val="20"/>
              </w:rPr>
              <w:t>H317</w:t>
            </w:r>
            <w:r w:rsidRPr="007753CC">
              <w:rPr>
                <w:szCs w:val="20"/>
              </w:rPr>
              <w:tab/>
              <w:t>Môže vyvolať alergickú kožnú reakciu.</w:t>
            </w:r>
          </w:p>
          <w:p w:rsidR="007753CC" w:rsidRPr="007753CC" w:rsidRDefault="007753CC" w:rsidP="007753CC">
            <w:pPr>
              <w:tabs>
                <w:tab w:val="left" w:pos="2379"/>
              </w:tabs>
              <w:ind w:left="1651" w:hanging="1651"/>
              <w:rPr>
                <w:szCs w:val="20"/>
              </w:rPr>
            </w:pPr>
            <w:r w:rsidRPr="007753CC">
              <w:rPr>
                <w:szCs w:val="20"/>
              </w:rPr>
              <w:t>H318</w:t>
            </w:r>
            <w:r w:rsidRPr="007753CC">
              <w:rPr>
                <w:szCs w:val="20"/>
              </w:rPr>
              <w:tab/>
              <w:t>Spôsobuje vážne poškodenie očí.</w:t>
            </w:r>
          </w:p>
          <w:p w:rsidR="007753CC" w:rsidRPr="007753CC" w:rsidRDefault="007753CC" w:rsidP="007753CC">
            <w:pPr>
              <w:tabs>
                <w:tab w:val="left" w:pos="2379"/>
              </w:tabs>
              <w:ind w:left="1651" w:hanging="1651"/>
              <w:rPr>
                <w:szCs w:val="20"/>
              </w:rPr>
            </w:pPr>
            <w:r w:rsidRPr="007753CC">
              <w:rPr>
                <w:szCs w:val="20"/>
              </w:rPr>
              <w:t>H319</w:t>
            </w:r>
            <w:r w:rsidRPr="007753CC">
              <w:rPr>
                <w:szCs w:val="20"/>
              </w:rPr>
              <w:tab/>
              <w:t>Spôsobuje vážne podráždenie očí.</w:t>
            </w:r>
          </w:p>
          <w:p w:rsidR="007753CC" w:rsidRPr="007753CC" w:rsidRDefault="007753CC" w:rsidP="007753CC">
            <w:pPr>
              <w:tabs>
                <w:tab w:val="left" w:pos="2379"/>
              </w:tabs>
              <w:ind w:left="1651" w:hanging="1651"/>
              <w:rPr>
                <w:szCs w:val="20"/>
              </w:rPr>
            </w:pPr>
            <w:r w:rsidRPr="007753CC">
              <w:rPr>
                <w:szCs w:val="20"/>
              </w:rPr>
              <w:t>H400</w:t>
            </w:r>
            <w:r w:rsidRPr="007753CC">
              <w:rPr>
                <w:szCs w:val="20"/>
              </w:rPr>
              <w:tab/>
              <w:t>Veľmi toxický pre vodné organizmy.</w:t>
            </w:r>
          </w:p>
          <w:p w:rsidR="007753CC" w:rsidRPr="007753CC" w:rsidRDefault="007753CC" w:rsidP="007753CC">
            <w:pPr>
              <w:tabs>
                <w:tab w:val="left" w:pos="2379"/>
              </w:tabs>
              <w:ind w:left="1651" w:hanging="1651"/>
              <w:rPr>
                <w:szCs w:val="20"/>
              </w:rPr>
            </w:pPr>
            <w:r w:rsidRPr="007753CC">
              <w:rPr>
                <w:szCs w:val="20"/>
              </w:rPr>
              <w:t>H410</w:t>
            </w:r>
            <w:r w:rsidRPr="007753CC">
              <w:rPr>
                <w:szCs w:val="20"/>
              </w:rPr>
              <w:tab/>
              <w:t>Veľmi toxický pre vodné organizmy, s dlhodobými účinkami.</w:t>
            </w:r>
          </w:p>
          <w:p w:rsidR="007753CC" w:rsidRDefault="007753CC" w:rsidP="007753CC">
            <w:pPr>
              <w:tabs>
                <w:tab w:val="left" w:pos="2379"/>
              </w:tabs>
              <w:ind w:left="1651" w:hanging="1651"/>
              <w:rPr>
                <w:szCs w:val="20"/>
              </w:rPr>
            </w:pPr>
            <w:r w:rsidRPr="007753CC">
              <w:rPr>
                <w:szCs w:val="20"/>
              </w:rPr>
              <w:t>H41</w:t>
            </w:r>
            <w:r>
              <w:rPr>
                <w:szCs w:val="20"/>
              </w:rPr>
              <w:t>1</w:t>
            </w:r>
            <w:r w:rsidRPr="007753CC">
              <w:rPr>
                <w:szCs w:val="20"/>
              </w:rPr>
              <w:tab/>
            </w:r>
            <w:r>
              <w:rPr>
                <w:szCs w:val="20"/>
              </w:rPr>
              <w:t>T</w:t>
            </w:r>
            <w:r w:rsidRPr="007753CC">
              <w:rPr>
                <w:szCs w:val="20"/>
              </w:rPr>
              <w:t>oxický pre vodné organizmy, s dlhodobými účinkami.</w:t>
            </w:r>
          </w:p>
          <w:p w:rsidR="007753CC" w:rsidRPr="007753CC" w:rsidRDefault="007753CC" w:rsidP="007753CC">
            <w:pPr>
              <w:tabs>
                <w:tab w:val="left" w:pos="2379"/>
              </w:tabs>
              <w:ind w:left="1651" w:hanging="1651"/>
              <w:rPr>
                <w:szCs w:val="20"/>
              </w:rPr>
            </w:pPr>
          </w:p>
          <w:p w:rsidR="00936860" w:rsidRPr="00DF25C4" w:rsidRDefault="007753CC" w:rsidP="007753CC">
            <w:pPr>
              <w:tabs>
                <w:tab w:val="left" w:pos="2379"/>
              </w:tabs>
              <w:ind w:left="1651" w:hanging="1651"/>
              <w:rPr>
                <w:szCs w:val="20"/>
              </w:rPr>
            </w:pPr>
            <w:r w:rsidRPr="007753CC">
              <w:rPr>
                <w:szCs w:val="20"/>
              </w:rPr>
              <w:t>EUH066</w:t>
            </w:r>
            <w:r w:rsidRPr="007753CC">
              <w:rPr>
                <w:szCs w:val="20"/>
              </w:rPr>
              <w:tab/>
              <w:t>Opakovaná expozícia môže spôsobiť vysušenie alebo popraskanie pokožky.</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jc w:val="right"/>
              <w:rPr>
                <w:rFonts w:eastAsia="MS Mincho"/>
                <w:i/>
                <w:szCs w:val="20"/>
              </w:rPr>
            </w:pPr>
            <w:r w:rsidRPr="00DF25C4">
              <w:rPr>
                <w:rFonts w:eastAsia="MS Mincho"/>
                <w:i/>
                <w:szCs w:val="20"/>
              </w:rPr>
              <w:t>f)</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rPr>
                <w:rFonts w:eastAsia="MS Mincho"/>
                <w:szCs w:val="20"/>
              </w:rPr>
            </w:pPr>
            <w:r w:rsidRPr="00DF25C4">
              <w:rPr>
                <w:i/>
              </w:rPr>
              <w:t>Pokyny pre školenie pracovníkov</w:t>
            </w:r>
            <w:r w:rsidRPr="00DF25C4">
              <w:rPr>
                <w:i/>
              </w:rPr>
              <w:br/>
            </w:r>
            <w:r w:rsidRPr="00DF25C4">
              <w:t>Nie je potrebné u malospotrebiteľov, pri profesionálnom použití bežné školenie pre prácu s nebezpečnými chemickými látkami a zmesami, školenie bezpečnosti práce. Karta bezpečnostných údajov by mala byť pracovníkom vždy k dispozícii.</w:t>
            </w:r>
          </w:p>
        </w:tc>
      </w:tr>
      <w:tr w:rsidR="00936860" w:rsidRPr="00DF25C4" w:rsidTr="007753CC">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936860">
            <w:pPr>
              <w:spacing w:after="120"/>
              <w:jc w:val="right"/>
              <w:rPr>
                <w:rFonts w:eastAsia="MS Mincho"/>
                <w:i/>
                <w:szCs w:val="20"/>
              </w:rPr>
            </w:pPr>
            <w:r w:rsidRPr="00DF25C4">
              <w:rPr>
                <w:rFonts w:eastAsia="MS Mincho"/>
                <w:szCs w:val="20"/>
              </w:rPr>
              <w:br w:type="page"/>
            </w:r>
            <w:r w:rsidRPr="00DF25C4">
              <w:rPr>
                <w:rFonts w:eastAsia="MS Mincho"/>
                <w:i/>
                <w:szCs w:val="20"/>
              </w:rPr>
              <w:t>g)</w:t>
            </w:r>
          </w:p>
        </w:tc>
        <w:tc>
          <w:tcPr>
            <w:tcW w:w="99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36860" w:rsidRPr="00DF25C4" w:rsidRDefault="00936860" w:rsidP="00EF0471">
            <w:pPr>
              <w:spacing w:after="120"/>
              <w:rPr>
                <w:rFonts w:eastAsia="MS Mincho"/>
                <w:color w:val="000000"/>
                <w:szCs w:val="20"/>
              </w:rPr>
            </w:pPr>
            <w:r w:rsidRPr="00DF25C4">
              <w:rPr>
                <w:rFonts w:eastAsia="MS Mincho"/>
                <w:i/>
                <w:szCs w:val="20"/>
              </w:rPr>
              <w:t>Ďalšie informácie</w:t>
            </w:r>
            <w:r w:rsidRPr="00DF25C4">
              <w:rPr>
                <w:rFonts w:eastAsia="MS Mincho"/>
                <w:i/>
                <w:szCs w:val="20"/>
              </w:rPr>
              <w:br/>
            </w:r>
            <w:r w:rsidRPr="00DF25C4">
              <w:rPr>
                <w:rFonts w:eastAsia="MS Mincho"/>
                <w:color w:val="000000"/>
                <w:szCs w:val="20"/>
              </w:rPr>
              <w:t xml:space="preserve">Tieto podrobnosti sa vzťahujú na výrobok taký, ako je dodaný a nemusia platiť už pri jeho ďalšom zmiešaní s inými látkami. Karta bezpečnostných údajov je spracovaná v súlade s požiadavkami Zákona č. 67/2010 Z.z., Nariadenia ES 1907/2006 (REACH), Nariadenie ES 1272/2008 (CLP) a Nariadenia Komisie EÚ 2020/878. Obsahuje údaje potrebné pre zaistenie bezpečnosti a ochrany zdravia pri práci a ochrany životného prostredia. </w:t>
            </w:r>
            <w:r w:rsidRPr="00DF25C4">
              <w:rPr>
                <w:rFonts w:eastAsia="MS Mincho"/>
                <w:szCs w:val="20"/>
              </w:rPr>
              <w:t xml:space="preserve">Údaje sú uvádzané s dobrou vierou a zakladajú sa na stavu našich znalostí o príslušnom výrobku k uvedenému dátumu. </w:t>
            </w:r>
            <w:r w:rsidRPr="00DF25C4">
              <w:rPr>
                <w:rFonts w:eastAsia="MS Mincho"/>
                <w:color w:val="000000"/>
                <w:szCs w:val="20"/>
              </w:rPr>
              <w:t>Tieto podrobnosti sa vzťahujú na produkt taký, ako je dodaný, a nemusia platiť už pri jeho ďalšom zmiešaní s inými látkami. V prípade použitia látky alebo zmesi iným spôsobom ako doporučeným v tejto karte bezpečnostných údajov, dodávateľ nezodpovedá za prípadnú škodu.</w:t>
            </w:r>
          </w:p>
          <w:p w:rsidR="00936860" w:rsidRPr="00DF25C4" w:rsidRDefault="00936860" w:rsidP="00EF0471">
            <w:pPr>
              <w:spacing w:after="120"/>
              <w:rPr>
                <w:rFonts w:eastAsia="MS Mincho"/>
                <w:szCs w:val="20"/>
              </w:rPr>
            </w:pPr>
            <w:r w:rsidRPr="00DF25C4">
              <w:rPr>
                <w:rFonts w:eastAsia="MS Mincho"/>
                <w:szCs w:val="20"/>
              </w:rPr>
              <w:t>Karta bezpečnostných údajov nezbavuje v žiadnom prípade používateľa povinnosti poznať a dodržiavať zákonné ustanovenia upravujúce jeho činnosť. Len sám používateľ na seba preberá zodpovednosť za realizáciu opatrení, vzťahujúcich sa ku spôsobu, akým výrobok používa. Súbor zmienených zákonných ustanovení a predpisov má za úlohu pomôcť tomu, komu je určený, naplniť záväzky, ktoré mu prináležia. Ich výpis však nemožno považovať za vyčerpávajúci. Používateľ sa musí sám uistiť, že nemusí dodržiavať ešte ďalšia záväzky, ktoré priamo nevyplývajú z podkladov tu citovaných.</w:t>
            </w:r>
          </w:p>
          <w:p w:rsidR="00936860" w:rsidRPr="00DF25C4" w:rsidRDefault="00936860" w:rsidP="00936860">
            <w:pPr>
              <w:spacing w:after="120"/>
              <w:rPr>
                <w:rFonts w:eastAsia="MS Mincho"/>
                <w:szCs w:val="20"/>
              </w:rPr>
            </w:pPr>
            <w:r w:rsidRPr="00DF25C4">
              <w:rPr>
                <w:color w:val="000000"/>
              </w:rPr>
              <w:t xml:space="preserve">Vypracoval: PharmDr. Vladimír Végh, PHARMIS, Sasinkova 1, Holíč. </w:t>
            </w:r>
            <w:hyperlink r:id="rId16" w:history="1">
              <w:r w:rsidRPr="00DF25C4">
                <w:rPr>
                  <w:color w:val="0000FF"/>
                  <w:u w:val="single"/>
                </w:rPr>
                <w:t>www.pharmis.sk</w:t>
              </w:r>
            </w:hyperlink>
          </w:p>
        </w:tc>
      </w:tr>
    </w:tbl>
    <w:p w:rsidR="00EF6C33" w:rsidRPr="00DF5053" w:rsidRDefault="00EF6C33" w:rsidP="00AB1C3D">
      <w:pPr>
        <w:rPr>
          <w:sz w:val="2"/>
          <w:szCs w:val="2"/>
        </w:rPr>
      </w:pPr>
    </w:p>
    <w:sectPr w:rsidR="00EF6C33" w:rsidRPr="00DF5053" w:rsidSect="00B251BC">
      <w:headerReference w:type="default" r:id="rId17"/>
      <w:type w:val="continuous"/>
      <w:pgSz w:w="11906" w:h="16838"/>
      <w:pgMar w:top="1134" w:right="926" w:bottom="426" w:left="115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959" w:rsidRDefault="00B25959">
      <w:r>
        <w:separator/>
      </w:r>
    </w:p>
  </w:endnote>
  <w:endnote w:type="continuationSeparator" w:id="0">
    <w:p w:rsidR="00B25959" w:rsidRDefault="00B259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959" w:rsidRDefault="00B25959">
      <w:r>
        <w:separator/>
      </w:r>
    </w:p>
  </w:footnote>
  <w:footnote w:type="continuationSeparator" w:id="0">
    <w:p w:rsidR="00B25959" w:rsidRDefault="00B259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00"/>
    </w:tblPr>
    <w:tblGrid>
      <w:gridCol w:w="2338"/>
      <w:gridCol w:w="1640"/>
      <w:gridCol w:w="1925"/>
      <w:gridCol w:w="1742"/>
      <w:gridCol w:w="1843"/>
      <w:gridCol w:w="888"/>
    </w:tblGrid>
    <w:tr w:rsidR="006B3775" w:rsidRPr="00843355" w:rsidTr="004868B1">
      <w:trPr>
        <w:trHeight w:val="699"/>
      </w:trPr>
      <w:tc>
        <w:tcPr>
          <w:tcW w:w="2338" w:type="dxa"/>
        </w:tcPr>
        <w:p w:rsidR="006B3775" w:rsidRPr="00843355" w:rsidRDefault="006B3775" w:rsidP="00843355">
          <w:pPr>
            <w:spacing w:after="120"/>
            <w:rPr>
              <w:rFonts w:eastAsia="MS Mincho"/>
              <w:b/>
              <w:bCs/>
              <w:sz w:val="28"/>
              <w:szCs w:val="20"/>
            </w:rPr>
          </w:pPr>
          <w:r w:rsidRPr="00843355">
            <w:rPr>
              <w:rFonts w:eastAsia="MS Mincho"/>
              <w:noProof/>
              <w:szCs w:val="20"/>
            </w:rPr>
            <w:drawing>
              <wp:inline distT="0" distB="0" distL="0" distR="0">
                <wp:extent cx="1212215" cy="464185"/>
                <wp:effectExtent l="0" t="0" r="6985"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2215" cy="464185"/>
                        </a:xfrm>
                        <a:prstGeom prst="rect">
                          <a:avLst/>
                        </a:prstGeom>
                        <a:noFill/>
                        <a:ln>
                          <a:noFill/>
                        </a:ln>
                      </pic:spPr>
                    </pic:pic>
                  </a:graphicData>
                </a:graphic>
              </wp:inline>
            </w:drawing>
          </w:r>
        </w:p>
      </w:tc>
      <w:tc>
        <w:tcPr>
          <w:tcW w:w="8038" w:type="dxa"/>
          <w:gridSpan w:val="5"/>
          <w:vAlign w:val="bottom"/>
        </w:tcPr>
        <w:p w:rsidR="006B3775" w:rsidRPr="00843355" w:rsidRDefault="006B3775" w:rsidP="00352AED">
          <w:pPr>
            <w:spacing w:after="120"/>
            <w:ind w:hanging="70"/>
            <w:jc w:val="center"/>
            <w:rPr>
              <w:rFonts w:eastAsia="MS Mincho"/>
              <w:szCs w:val="20"/>
            </w:rPr>
          </w:pPr>
          <w:r w:rsidRPr="00843355">
            <w:rPr>
              <w:rFonts w:eastAsia="MS Mincho"/>
              <w:b/>
              <w:bCs/>
              <w:sz w:val="28"/>
              <w:szCs w:val="20"/>
            </w:rPr>
            <w:t>Karta bezpečnostných údajov</w:t>
          </w:r>
          <w:r w:rsidRPr="00843355">
            <w:rPr>
              <w:rFonts w:eastAsia="MS Mincho"/>
              <w:b/>
              <w:bCs/>
              <w:sz w:val="28"/>
              <w:szCs w:val="20"/>
            </w:rPr>
            <w:br/>
          </w:r>
          <w:r w:rsidRPr="00843355">
            <w:rPr>
              <w:rFonts w:eastAsia="MS Mincho"/>
              <w:spacing w:val="-4"/>
              <w:sz w:val="16"/>
              <w:szCs w:val="20"/>
            </w:rPr>
            <w:t xml:space="preserve">Podľa §6 zákona NR SR č. 67/2010 Z.z. (Chemický zákon), Nariadenia ES 1907/2006 (REACH), </w:t>
          </w:r>
          <w:r w:rsidRPr="00843355">
            <w:rPr>
              <w:rFonts w:eastAsia="MS Mincho"/>
              <w:spacing w:val="-4"/>
              <w:sz w:val="16"/>
              <w:szCs w:val="20"/>
            </w:rPr>
            <w:br/>
            <w:t xml:space="preserve">Nariadenie ES 1272/2008 (CLP) a Nariadenia </w:t>
          </w:r>
          <w:r>
            <w:rPr>
              <w:rFonts w:eastAsia="MS Mincho"/>
              <w:spacing w:val="-4"/>
              <w:sz w:val="16"/>
              <w:szCs w:val="20"/>
            </w:rPr>
            <w:t>Komisie EÚ</w:t>
          </w:r>
          <w:r w:rsidRPr="00843355">
            <w:rPr>
              <w:rFonts w:eastAsia="MS Mincho"/>
              <w:spacing w:val="-4"/>
              <w:sz w:val="16"/>
              <w:szCs w:val="20"/>
            </w:rPr>
            <w:t xml:space="preserve"> </w:t>
          </w:r>
          <w:r>
            <w:rPr>
              <w:rFonts w:eastAsia="MS Mincho"/>
              <w:spacing w:val="-4"/>
              <w:sz w:val="16"/>
              <w:szCs w:val="20"/>
            </w:rPr>
            <w:t>2020</w:t>
          </w:r>
          <w:r w:rsidR="00DB69E2">
            <w:rPr>
              <w:rFonts w:eastAsia="MS Mincho"/>
              <w:spacing w:val="-4"/>
              <w:sz w:val="16"/>
              <w:szCs w:val="20"/>
            </w:rPr>
            <w:t>/</w:t>
          </w:r>
          <w:r>
            <w:rPr>
              <w:rFonts w:eastAsia="MS Mincho"/>
              <w:spacing w:val="-4"/>
              <w:sz w:val="16"/>
              <w:szCs w:val="20"/>
            </w:rPr>
            <w:t>878</w:t>
          </w:r>
        </w:p>
      </w:tc>
    </w:tr>
    <w:tr w:rsidR="006B3775" w:rsidRPr="00843355" w:rsidTr="004868B1">
      <w:trPr>
        <w:cantSplit/>
        <w:trHeight w:val="238"/>
      </w:trPr>
      <w:tc>
        <w:tcPr>
          <w:tcW w:w="2338" w:type="dxa"/>
        </w:tcPr>
        <w:p w:rsidR="006B3775" w:rsidRPr="00843355" w:rsidRDefault="006B3775" w:rsidP="00843355">
          <w:pPr>
            <w:rPr>
              <w:rFonts w:eastAsia="MS Mincho"/>
              <w:szCs w:val="20"/>
            </w:rPr>
          </w:pPr>
          <w:r w:rsidRPr="00843355">
            <w:rPr>
              <w:rFonts w:eastAsia="MS Mincho"/>
              <w:szCs w:val="20"/>
            </w:rPr>
            <w:t>Názov výrobku:</w:t>
          </w:r>
        </w:p>
      </w:tc>
      <w:tc>
        <w:tcPr>
          <w:tcW w:w="7150" w:type="dxa"/>
          <w:gridSpan w:val="4"/>
        </w:tcPr>
        <w:p w:rsidR="006B3775" w:rsidRPr="00843355" w:rsidRDefault="0022083E" w:rsidP="00843355">
          <w:pPr>
            <w:ind w:left="3540" w:hanging="3540"/>
            <w:jc w:val="center"/>
            <w:rPr>
              <w:rFonts w:ascii="Arial" w:eastAsia="MS Mincho" w:hAnsi="Arial" w:cs="Arial"/>
              <w:b/>
              <w:bCs/>
              <w:sz w:val="24"/>
            </w:rPr>
          </w:pPr>
          <w:r>
            <w:rPr>
              <w:rFonts w:ascii="Arial" w:hAnsi="Arial" w:cs="Arial"/>
              <w:b/>
              <w:bCs/>
              <w:sz w:val="24"/>
            </w:rPr>
            <w:t>ALIGRAM</w:t>
          </w:r>
        </w:p>
      </w:tc>
      <w:tc>
        <w:tcPr>
          <w:tcW w:w="888" w:type="dxa"/>
          <w:vMerge w:val="restart"/>
          <w:vAlign w:val="center"/>
        </w:tcPr>
        <w:p w:rsidR="006B3775" w:rsidRPr="00843355" w:rsidRDefault="006B3775" w:rsidP="00843355">
          <w:pPr>
            <w:jc w:val="center"/>
            <w:rPr>
              <w:rFonts w:eastAsia="MS Mincho"/>
              <w:szCs w:val="20"/>
            </w:rPr>
          </w:pPr>
          <w:r w:rsidRPr="00843355">
            <w:rPr>
              <w:rFonts w:eastAsia="MS Mincho"/>
              <w:szCs w:val="20"/>
            </w:rPr>
            <w:t>Strana</w:t>
          </w:r>
        </w:p>
        <w:p w:rsidR="006B3775" w:rsidRPr="00843355" w:rsidRDefault="006B3775" w:rsidP="00843355">
          <w:pPr>
            <w:jc w:val="center"/>
            <w:rPr>
              <w:rFonts w:eastAsia="MS Mincho"/>
              <w:szCs w:val="20"/>
            </w:rPr>
          </w:pPr>
          <w:r w:rsidRPr="00843355">
            <w:rPr>
              <w:rFonts w:eastAsia="MS Mincho"/>
              <w:szCs w:val="20"/>
            </w:rPr>
            <w:t xml:space="preserve">- </w:t>
          </w:r>
          <w:r w:rsidR="00E43BC7" w:rsidRPr="00843355">
            <w:rPr>
              <w:rFonts w:eastAsia="MS Mincho"/>
              <w:szCs w:val="20"/>
            </w:rPr>
            <w:fldChar w:fldCharType="begin"/>
          </w:r>
          <w:r w:rsidRPr="00843355">
            <w:rPr>
              <w:rFonts w:eastAsia="MS Mincho"/>
              <w:szCs w:val="20"/>
            </w:rPr>
            <w:instrText xml:space="preserve"> PAGE </w:instrText>
          </w:r>
          <w:r w:rsidR="00E43BC7" w:rsidRPr="00843355">
            <w:rPr>
              <w:rFonts w:eastAsia="MS Mincho"/>
              <w:szCs w:val="20"/>
            </w:rPr>
            <w:fldChar w:fldCharType="separate"/>
          </w:r>
          <w:r w:rsidR="006E3F86">
            <w:rPr>
              <w:rFonts w:eastAsia="MS Mincho"/>
              <w:noProof/>
              <w:szCs w:val="20"/>
            </w:rPr>
            <w:t>13</w:t>
          </w:r>
          <w:r w:rsidR="00E43BC7" w:rsidRPr="00843355">
            <w:rPr>
              <w:rFonts w:eastAsia="MS Mincho"/>
              <w:szCs w:val="20"/>
            </w:rPr>
            <w:fldChar w:fldCharType="end"/>
          </w:r>
          <w:r w:rsidRPr="00843355">
            <w:rPr>
              <w:rFonts w:eastAsia="MS Mincho"/>
              <w:szCs w:val="20"/>
            </w:rPr>
            <w:t>/</w:t>
          </w:r>
          <w:fldSimple w:instr=" NUMPAGES  \* Arabic  \* MERGEFORMAT ">
            <w:r w:rsidR="006E3F86">
              <w:rPr>
                <w:rFonts w:eastAsia="MS Mincho"/>
                <w:noProof/>
                <w:szCs w:val="20"/>
              </w:rPr>
              <w:t>13</w:t>
            </w:r>
          </w:fldSimple>
          <w:r w:rsidRPr="00843355">
            <w:rPr>
              <w:rFonts w:eastAsia="MS Mincho"/>
              <w:szCs w:val="20"/>
            </w:rPr>
            <w:t xml:space="preserve"> - </w:t>
          </w:r>
        </w:p>
      </w:tc>
    </w:tr>
    <w:tr w:rsidR="006B3775" w:rsidRPr="00843355" w:rsidTr="004868B1">
      <w:trPr>
        <w:cantSplit/>
        <w:trHeight w:val="188"/>
      </w:trPr>
      <w:tc>
        <w:tcPr>
          <w:tcW w:w="2338" w:type="dxa"/>
        </w:tcPr>
        <w:p w:rsidR="006B3775" w:rsidRPr="00843355" w:rsidRDefault="006B3775" w:rsidP="00843355">
          <w:pPr>
            <w:rPr>
              <w:rFonts w:eastAsia="MS Mincho"/>
              <w:szCs w:val="20"/>
            </w:rPr>
          </w:pPr>
          <w:r w:rsidRPr="00843355">
            <w:rPr>
              <w:rFonts w:eastAsia="MS Mincho"/>
              <w:spacing w:val="-6"/>
              <w:szCs w:val="20"/>
            </w:rPr>
            <w:t>Dátum zostavenia/Revízia:</w:t>
          </w:r>
        </w:p>
      </w:tc>
      <w:tc>
        <w:tcPr>
          <w:tcW w:w="1640" w:type="dxa"/>
        </w:tcPr>
        <w:p w:rsidR="006B3775" w:rsidRPr="00843355" w:rsidRDefault="006B3775" w:rsidP="00AF15E0">
          <w:pPr>
            <w:rPr>
              <w:rFonts w:eastAsia="MS Mincho"/>
              <w:szCs w:val="20"/>
            </w:rPr>
          </w:pPr>
          <w:r w:rsidRPr="00843355">
            <w:rPr>
              <w:rFonts w:eastAsia="MS Mincho"/>
              <w:szCs w:val="20"/>
            </w:rPr>
            <w:t>1</w:t>
          </w:r>
          <w:r>
            <w:rPr>
              <w:rFonts w:eastAsia="MS Mincho"/>
              <w:szCs w:val="20"/>
            </w:rPr>
            <w:t>5</w:t>
          </w:r>
          <w:r w:rsidRPr="00843355">
            <w:rPr>
              <w:rFonts w:eastAsia="MS Mincho"/>
              <w:szCs w:val="20"/>
            </w:rPr>
            <w:t xml:space="preserve">. </w:t>
          </w:r>
          <w:r w:rsidR="00000B44">
            <w:rPr>
              <w:rFonts w:eastAsia="MS Mincho"/>
              <w:szCs w:val="20"/>
            </w:rPr>
            <w:t>3</w:t>
          </w:r>
          <w:r w:rsidRPr="00843355">
            <w:rPr>
              <w:rFonts w:eastAsia="MS Mincho"/>
              <w:szCs w:val="20"/>
            </w:rPr>
            <w:t>. 20</w:t>
          </w:r>
          <w:r>
            <w:rPr>
              <w:rFonts w:eastAsia="MS Mincho"/>
              <w:szCs w:val="20"/>
            </w:rPr>
            <w:t>2</w:t>
          </w:r>
          <w:r w:rsidR="00000B44">
            <w:rPr>
              <w:rFonts w:eastAsia="MS Mincho"/>
              <w:szCs w:val="20"/>
            </w:rPr>
            <w:t>5</w:t>
          </w:r>
        </w:p>
      </w:tc>
      <w:tc>
        <w:tcPr>
          <w:tcW w:w="1925" w:type="dxa"/>
        </w:tcPr>
        <w:p w:rsidR="006B3775" w:rsidRPr="00843355" w:rsidRDefault="006B3775" w:rsidP="009869E9">
          <w:pPr>
            <w:rPr>
              <w:rFonts w:eastAsia="MS Mincho"/>
              <w:szCs w:val="20"/>
            </w:rPr>
          </w:pPr>
          <w:r>
            <w:rPr>
              <w:rFonts w:eastAsia="MS Mincho"/>
              <w:szCs w:val="20"/>
            </w:rPr>
            <w:t>v</w:t>
          </w:r>
          <w:r w:rsidRPr="00843355">
            <w:rPr>
              <w:rFonts w:eastAsia="MS Mincho"/>
              <w:szCs w:val="20"/>
            </w:rPr>
            <w:t xml:space="preserve">erzia č. </w:t>
          </w:r>
          <w:r w:rsidR="00C41F0C">
            <w:rPr>
              <w:rFonts w:eastAsia="MS Mincho"/>
              <w:szCs w:val="20"/>
            </w:rPr>
            <w:t>3</w:t>
          </w:r>
          <w:r w:rsidRPr="00843355">
            <w:rPr>
              <w:rFonts w:eastAsia="MS Mincho"/>
              <w:szCs w:val="20"/>
            </w:rPr>
            <w:t>.</w:t>
          </w:r>
          <w:r w:rsidR="00C41F0C">
            <w:rPr>
              <w:rFonts w:eastAsia="MS Mincho"/>
              <w:szCs w:val="20"/>
            </w:rPr>
            <w:t>1</w:t>
          </w:r>
        </w:p>
      </w:tc>
      <w:tc>
        <w:tcPr>
          <w:tcW w:w="1742" w:type="dxa"/>
        </w:tcPr>
        <w:p w:rsidR="006B3775" w:rsidRPr="00843355" w:rsidRDefault="006B3775" w:rsidP="00843355">
          <w:pPr>
            <w:rPr>
              <w:rFonts w:eastAsia="MS Mincho"/>
              <w:szCs w:val="20"/>
            </w:rPr>
          </w:pPr>
          <w:r w:rsidRPr="00843355">
            <w:rPr>
              <w:rFonts w:eastAsia="MS Mincho"/>
              <w:szCs w:val="20"/>
            </w:rPr>
            <w:t>Nahrádza:</w:t>
          </w:r>
        </w:p>
      </w:tc>
      <w:tc>
        <w:tcPr>
          <w:tcW w:w="1843" w:type="dxa"/>
        </w:tcPr>
        <w:p w:rsidR="006B3775" w:rsidRPr="00843355" w:rsidRDefault="006B3775" w:rsidP="00CE2198">
          <w:pPr>
            <w:rPr>
              <w:rFonts w:eastAsia="MS Mincho"/>
              <w:szCs w:val="20"/>
            </w:rPr>
          </w:pPr>
          <w:r>
            <w:rPr>
              <w:rFonts w:eastAsia="MS Mincho"/>
              <w:szCs w:val="20"/>
            </w:rPr>
            <w:t xml:space="preserve">verzia č. </w:t>
          </w:r>
          <w:r w:rsidR="00000B44">
            <w:rPr>
              <w:rFonts w:eastAsia="MS Mincho"/>
              <w:szCs w:val="20"/>
            </w:rPr>
            <w:t>3.0</w:t>
          </w:r>
        </w:p>
      </w:tc>
      <w:tc>
        <w:tcPr>
          <w:tcW w:w="888" w:type="dxa"/>
          <w:vMerge/>
          <w:vAlign w:val="center"/>
        </w:tcPr>
        <w:p w:rsidR="006B3775" w:rsidRPr="00843355" w:rsidRDefault="006B3775" w:rsidP="00843355">
          <w:pPr>
            <w:jc w:val="center"/>
            <w:rPr>
              <w:rFonts w:eastAsia="MS Mincho"/>
              <w:szCs w:val="20"/>
            </w:rPr>
          </w:pPr>
        </w:p>
      </w:tc>
    </w:tr>
  </w:tbl>
  <w:p w:rsidR="006B3775" w:rsidRPr="0014268C" w:rsidRDefault="006B3775" w:rsidP="004640C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8468F"/>
    <w:multiLevelType w:val="hybridMultilevel"/>
    <w:tmpl w:val="19EE1A0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15E34F26"/>
    <w:multiLevelType w:val="multilevel"/>
    <w:tmpl w:val="67A6E6C2"/>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21684275"/>
    <w:multiLevelType w:val="hybridMultilevel"/>
    <w:tmpl w:val="BF720BE4"/>
    <w:lvl w:ilvl="0" w:tplc="87E2908C">
      <w:start w:val="16"/>
      <w:numFmt w:val="bullet"/>
      <w:lvlText w:val="-"/>
      <w:lvlJc w:val="left"/>
      <w:pPr>
        <w:tabs>
          <w:tab w:val="num" w:pos="720"/>
        </w:tabs>
        <w:ind w:left="720" w:hanging="360"/>
      </w:pPr>
      <w:rPr>
        <w:rFonts w:ascii="Times New Roman" w:eastAsia="MS Mincho"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D683D35"/>
    <w:multiLevelType w:val="hybridMultilevel"/>
    <w:tmpl w:val="0BFE71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BDF7758"/>
    <w:multiLevelType w:val="hybridMultilevel"/>
    <w:tmpl w:val="8DDC9E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D847F35"/>
    <w:multiLevelType w:val="hybridMultilevel"/>
    <w:tmpl w:val="9BCAFB60"/>
    <w:lvl w:ilvl="0" w:tplc="8F482826">
      <w:start w:val="9"/>
      <w:numFmt w:val="bullet"/>
      <w:lvlText w:val="-"/>
      <w:lvlJc w:val="left"/>
      <w:pPr>
        <w:tabs>
          <w:tab w:val="num" w:pos="-7060"/>
        </w:tabs>
        <w:ind w:left="-7060" w:hanging="360"/>
      </w:pPr>
      <w:rPr>
        <w:rFonts w:ascii="Times New Roman" w:eastAsia="MS Mincho" w:hAnsi="Times New Roman" w:cs="Times New Roman" w:hint="default"/>
      </w:rPr>
    </w:lvl>
    <w:lvl w:ilvl="1" w:tplc="041B0003" w:tentative="1">
      <w:start w:val="1"/>
      <w:numFmt w:val="bullet"/>
      <w:lvlText w:val="o"/>
      <w:lvlJc w:val="left"/>
      <w:pPr>
        <w:tabs>
          <w:tab w:val="num" w:pos="-6340"/>
        </w:tabs>
        <w:ind w:left="-6340" w:hanging="360"/>
      </w:pPr>
      <w:rPr>
        <w:rFonts w:ascii="Courier New" w:hAnsi="Courier New" w:hint="default"/>
      </w:rPr>
    </w:lvl>
    <w:lvl w:ilvl="2" w:tplc="041B0005" w:tentative="1">
      <w:start w:val="1"/>
      <w:numFmt w:val="bullet"/>
      <w:lvlText w:val=""/>
      <w:lvlJc w:val="left"/>
      <w:pPr>
        <w:tabs>
          <w:tab w:val="num" w:pos="-5620"/>
        </w:tabs>
        <w:ind w:left="-5620" w:hanging="360"/>
      </w:pPr>
      <w:rPr>
        <w:rFonts w:ascii="Wingdings" w:hAnsi="Wingdings" w:hint="default"/>
      </w:rPr>
    </w:lvl>
    <w:lvl w:ilvl="3" w:tplc="041B0001" w:tentative="1">
      <w:start w:val="1"/>
      <w:numFmt w:val="bullet"/>
      <w:lvlText w:val=""/>
      <w:lvlJc w:val="left"/>
      <w:pPr>
        <w:tabs>
          <w:tab w:val="num" w:pos="-4900"/>
        </w:tabs>
        <w:ind w:left="-4900" w:hanging="360"/>
      </w:pPr>
      <w:rPr>
        <w:rFonts w:ascii="Symbol" w:hAnsi="Symbol" w:hint="default"/>
      </w:rPr>
    </w:lvl>
    <w:lvl w:ilvl="4" w:tplc="041B0003" w:tentative="1">
      <w:start w:val="1"/>
      <w:numFmt w:val="bullet"/>
      <w:lvlText w:val="o"/>
      <w:lvlJc w:val="left"/>
      <w:pPr>
        <w:tabs>
          <w:tab w:val="num" w:pos="-4180"/>
        </w:tabs>
        <w:ind w:left="-4180" w:hanging="360"/>
      </w:pPr>
      <w:rPr>
        <w:rFonts w:ascii="Courier New" w:hAnsi="Courier New" w:hint="default"/>
      </w:rPr>
    </w:lvl>
    <w:lvl w:ilvl="5" w:tplc="041B0005" w:tentative="1">
      <w:start w:val="1"/>
      <w:numFmt w:val="bullet"/>
      <w:lvlText w:val=""/>
      <w:lvlJc w:val="left"/>
      <w:pPr>
        <w:tabs>
          <w:tab w:val="num" w:pos="-3460"/>
        </w:tabs>
        <w:ind w:left="-3460" w:hanging="360"/>
      </w:pPr>
      <w:rPr>
        <w:rFonts w:ascii="Wingdings" w:hAnsi="Wingdings" w:hint="default"/>
      </w:rPr>
    </w:lvl>
    <w:lvl w:ilvl="6" w:tplc="041B0001" w:tentative="1">
      <w:start w:val="1"/>
      <w:numFmt w:val="bullet"/>
      <w:lvlText w:val=""/>
      <w:lvlJc w:val="left"/>
      <w:pPr>
        <w:tabs>
          <w:tab w:val="num" w:pos="-2740"/>
        </w:tabs>
        <w:ind w:left="-2740" w:hanging="360"/>
      </w:pPr>
      <w:rPr>
        <w:rFonts w:ascii="Symbol" w:hAnsi="Symbol" w:hint="default"/>
      </w:rPr>
    </w:lvl>
    <w:lvl w:ilvl="7" w:tplc="041B0003" w:tentative="1">
      <w:start w:val="1"/>
      <w:numFmt w:val="bullet"/>
      <w:lvlText w:val="o"/>
      <w:lvlJc w:val="left"/>
      <w:pPr>
        <w:tabs>
          <w:tab w:val="num" w:pos="-2020"/>
        </w:tabs>
        <w:ind w:left="-2020" w:hanging="360"/>
      </w:pPr>
      <w:rPr>
        <w:rFonts w:ascii="Courier New" w:hAnsi="Courier New" w:hint="default"/>
      </w:rPr>
    </w:lvl>
    <w:lvl w:ilvl="8" w:tplc="041B0005" w:tentative="1">
      <w:start w:val="1"/>
      <w:numFmt w:val="bullet"/>
      <w:lvlText w:val=""/>
      <w:lvlJc w:val="left"/>
      <w:pPr>
        <w:tabs>
          <w:tab w:val="num" w:pos="-1300"/>
        </w:tabs>
        <w:ind w:left="-1300" w:hanging="360"/>
      </w:pPr>
      <w:rPr>
        <w:rFonts w:ascii="Wingdings" w:hAnsi="Wingdings" w:hint="default"/>
      </w:rPr>
    </w:lvl>
  </w:abstractNum>
  <w:abstractNum w:abstractNumId="6">
    <w:nsid w:val="76254D5D"/>
    <w:multiLevelType w:val="multilevel"/>
    <w:tmpl w:val="D33A027E"/>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noPunctuationKerning/>
  <w:characterSpacingControl w:val="doNotCompress"/>
  <w:hdrShapeDefaults>
    <o:shapedefaults v:ext="edit" spidmax="13314"/>
  </w:hdrShapeDefaults>
  <w:footnotePr>
    <w:footnote w:id="-1"/>
    <w:footnote w:id="0"/>
  </w:footnotePr>
  <w:endnotePr>
    <w:endnote w:id="-1"/>
    <w:endnote w:id="0"/>
  </w:endnotePr>
  <w:compat/>
  <w:rsids>
    <w:rsidRoot w:val="00713C0C"/>
    <w:rsid w:val="00000B44"/>
    <w:rsid w:val="00005596"/>
    <w:rsid w:val="000123E1"/>
    <w:rsid w:val="0001606B"/>
    <w:rsid w:val="00016C5B"/>
    <w:rsid w:val="000210A7"/>
    <w:rsid w:val="00022B80"/>
    <w:rsid w:val="00024152"/>
    <w:rsid w:val="00026CE7"/>
    <w:rsid w:val="00032DC7"/>
    <w:rsid w:val="0003438B"/>
    <w:rsid w:val="00034F96"/>
    <w:rsid w:val="00037A03"/>
    <w:rsid w:val="00037A18"/>
    <w:rsid w:val="0004105D"/>
    <w:rsid w:val="000417A0"/>
    <w:rsid w:val="000509F4"/>
    <w:rsid w:val="000516C0"/>
    <w:rsid w:val="00053746"/>
    <w:rsid w:val="00057085"/>
    <w:rsid w:val="000618B1"/>
    <w:rsid w:val="00065F0A"/>
    <w:rsid w:val="000671C5"/>
    <w:rsid w:val="000706D7"/>
    <w:rsid w:val="00073997"/>
    <w:rsid w:val="000772C1"/>
    <w:rsid w:val="000778AD"/>
    <w:rsid w:val="00085251"/>
    <w:rsid w:val="000923A1"/>
    <w:rsid w:val="00093157"/>
    <w:rsid w:val="000A0104"/>
    <w:rsid w:val="000A57F0"/>
    <w:rsid w:val="000A6D1E"/>
    <w:rsid w:val="000B530B"/>
    <w:rsid w:val="000B6C1F"/>
    <w:rsid w:val="000B75D7"/>
    <w:rsid w:val="000C6B48"/>
    <w:rsid w:val="000D00A7"/>
    <w:rsid w:val="000D220B"/>
    <w:rsid w:val="000E06CF"/>
    <w:rsid w:val="000E2055"/>
    <w:rsid w:val="000E34CE"/>
    <w:rsid w:val="000F50AA"/>
    <w:rsid w:val="000F67B5"/>
    <w:rsid w:val="00100227"/>
    <w:rsid w:val="0010029E"/>
    <w:rsid w:val="00102DD5"/>
    <w:rsid w:val="00105467"/>
    <w:rsid w:val="00105E88"/>
    <w:rsid w:val="0011722C"/>
    <w:rsid w:val="00121DA4"/>
    <w:rsid w:val="00121E06"/>
    <w:rsid w:val="00122380"/>
    <w:rsid w:val="0012368D"/>
    <w:rsid w:val="00126AA6"/>
    <w:rsid w:val="001314CE"/>
    <w:rsid w:val="001322CF"/>
    <w:rsid w:val="00135C29"/>
    <w:rsid w:val="00140BEF"/>
    <w:rsid w:val="00141600"/>
    <w:rsid w:val="0014268C"/>
    <w:rsid w:val="001544C4"/>
    <w:rsid w:val="00156C2D"/>
    <w:rsid w:val="00157D4E"/>
    <w:rsid w:val="001619B8"/>
    <w:rsid w:val="00164CB8"/>
    <w:rsid w:val="0017100A"/>
    <w:rsid w:val="00172DA0"/>
    <w:rsid w:val="00173548"/>
    <w:rsid w:val="0017586B"/>
    <w:rsid w:val="00176CEB"/>
    <w:rsid w:val="00180CF1"/>
    <w:rsid w:val="001843F0"/>
    <w:rsid w:val="00185483"/>
    <w:rsid w:val="001861A1"/>
    <w:rsid w:val="001901F0"/>
    <w:rsid w:val="00191A71"/>
    <w:rsid w:val="00191B44"/>
    <w:rsid w:val="0019345C"/>
    <w:rsid w:val="001A2208"/>
    <w:rsid w:val="001A2F2B"/>
    <w:rsid w:val="001A5B8B"/>
    <w:rsid w:val="001B3151"/>
    <w:rsid w:val="001B5E91"/>
    <w:rsid w:val="001C70D7"/>
    <w:rsid w:val="001C738C"/>
    <w:rsid w:val="001D0658"/>
    <w:rsid w:val="001D281D"/>
    <w:rsid w:val="001D504D"/>
    <w:rsid w:val="001D5DF5"/>
    <w:rsid w:val="001E20B9"/>
    <w:rsid w:val="001F1541"/>
    <w:rsid w:val="001F5066"/>
    <w:rsid w:val="001F5304"/>
    <w:rsid w:val="001F612A"/>
    <w:rsid w:val="002001C5"/>
    <w:rsid w:val="0020086A"/>
    <w:rsid w:val="00202B66"/>
    <w:rsid w:val="00204754"/>
    <w:rsid w:val="00204F2B"/>
    <w:rsid w:val="00205BFC"/>
    <w:rsid w:val="00211017"/>
    <w:rsid w:val="00217839"/>
    <w:rsid w:val="0022083E"/>
    <w:rsid w:val="002208C5"/>
    <w:rsid w:val="00222734"/>
    <w:rsid w:val="00224EED"/>
    <w:rsid w:val="00240C3D"/>
    <w:rsid w:val="00241390"/>
    <w:rsid w:val="0024378E"/>
    <w:rsid w:val="00244DBE"/>
    <w:rsid w:val="00245052"/>
    <w:rsid w:val="002470EC"/>
    <w:rsid w:val="00250A9F"/>
    <w:rsid w:val="00254B53"/>
    <w:rsid w:val="00255E82"/>
    <w:rsid w:val="00257E71"/>
    <w:rsid w:val="002601E6"/>
    <w:rsid w:val="002625E9"/>
    <w:rsid w:val="00265CF7"/>
    <w:rsid w:val="00266DA7"/>
    <w:rsid w:val="00270F69"/>
    <w:rsid w:val="00271641"/>
    <w:rsid w:val="00271C82"/>
    <w:rsid w:val="00272B0A"/>
    <w:rsid w:val="00280295"/>
    <w:rsid w:val="0028309F"/>
    <w:rsid w:val="002908AA"/>
    <w:rsid w:val="002A4B16"/>
    <w:rsid w:val="002A6F5A"/>
    <w:rsid w:val="002B1786"/>
    <w:rsid w:val="002B1BB3"/>
    <w:rsid w:val="002B1DF8"/>
    <w:rsid w:val="002B3C9E"/>
    <w:rsid w:val="002B6AE9"/>
    <w:rsid w:val="002B75E5"/>
    <w:rsid w:val="002C3554"/>
    <w:rsid w:val="002D0126"/>
    <w:rsid w:val="002D168E"/>
    <w:rsid w:val="002D178F"/>
    <w:rsid w:val="002D5E2F"/>
    <w:rsid w:val="002D606F"/>
    <w:rsid w:val="002E2DAF"/>
    <w:rsid w:val="002E729D"/>
    <w:rsid w:val="002F1FFD"/>
    <w:rsid w:val="002F2B54"/>
    <w:rsid w:val="002F33C8"/>
    <w:rsid w:val="002F4024"/>
    <w:rsid w:val="002F6C8F"/>
    <w:rsid w:val="0030147D"/>
    <w:rsid w:val="00303185"/>
    <w:rsid w:val="00307576"/>
    <w:rsid w:val="00312DEA"/>
    <w:rsid w:val="00316FCF"/>
    <w:rsid w:val="00317423"/>
    <w:rsid w:val="003241F2"/>
    <w:rsid w:val="003304C6"/>
    <w:rsid w:val="00333CEE"/>
    <w:rsid w:val="00337DD9"/>
    <w:rsid w:val="003421B8"/>
    <w:rsid w:val="00343AA2"/>
    <w:rsid w:val="00343DA0"/>
    <w:rsid w:val="003448E4"/>
    <w:rsid w:val="00347607"/>
    <w:rsid w:val="00350831"/>
    <w:rsid w:val="00351690"/>
    <w:rsid w:val="003518E0"/>
    <w:rsid w:val="00352AED"/>
    <w:rsid w:val="00353616"/>
    <w:rsid w:val="0035369E"/>
    <w:rsid w:val="0035510D"/>
    <w:rsid w:val="003555B9"/>
    <w:rsid w:val="00357EC8"/>
    <w:rsid w:val="0036004C"/>
    <w:rsid w:val="00370B33"/>
    <w:rsid w:val="003717A7"/>
    <w:rsid w:val="00371DC2"/>
    <w:rsid w:val="00373A04"/>
    <w:rsid w:val="00392093"/>
    <w:rsid w:val="0039209D"/>
    <w:rsid w:val="003951E7"/>
    <w:rsid w:val="003A561E"/>
    <w:rsid w:val="003B0917"/>
    <w:rsid w:val="003B3680"/>
    <w:rsid w:val="003B78F8"/>
    <w:rsid w:val="003C0190"/>
    <w:rsid w:val="003C0F98"/>
    <w:rsid w:val="003C16E6"/>
    <w:rsid w:val="003C17C3"/>
    <w:rsid w:val="003C2F06"/>
    <w:rsid w:val="003C4F9A"/>
    <w:rsid w:val="003C686F"/>
    <w:rsid w:val="003C7C89"/>
    <w:rsid w:val="003D18D1"/>
    <w:rsid w:val="003D51E7"/>
    <w:rsid w:val="003D5954"/>
    <w:rsid w:val="003E7578"/>
    <w:rsid w:val="003E7874"/>
    <w:rsid w:val="003F5743"/>
    <w:rsid w:val="003F590D"/>
    <w:rsid w:val="003F5F91"/>
    <w:rsid w:val="00401020"/>
    <w:rsid w:val="00401C15"/>
    <w:rsid w:val="00417F94"/>
    <w:rsid w:val="004243A2"/>
    <w:rsid w:val="0042536C"/>
    <w:rsid w:val="00432E0F"/>
    <w:rsid w:val="00433FA4"/>
    <w:rsid w:val="0043674C"/>
    <w:rsid w:val="0043727C"/>
    <w:rsid w:val="004378AE"/>
    <w:rsid w:val="0044009E"/>
    <w:rsid w:val="00447E26"/>
    <w:rsid w:val="00450DEB"/>
    <w:rsid w:val="0045109E"/>
    <w:rsid w:val="00452DEA"/>
    <w:rsid w:val="00453292"/>
    <w:rsid w:val="004547FD"/>
    <w:rsid w:val="0045656E"/>
    <w:rsid w:val="00457851"/>
    <w:rsid w:val="00463043"/>
    <w:rsid w:val="004640CF"/>
    <w:rsid w:val="00472DB9"/>
    <w:rsid w:val="004768D2"/>
    <w:rsid w:val="00483A7D"/>
    <w:rsid w:val="00485B38"/>
    <w:rsid w:val="004866F1"/>
    <w:rsid w:val="004868B1"/>
    <w:rsid w:val="0049484E"/>
    <w:rsid w:val="00494A17"/>
    <w:rsid w:val="00496B46"/>
    <w:rsid w:val="00497236"/>
    <w:rsid w:val="004A329D"/>
    <w:rsid w:val="004A7040"/>
    <w:rsid w:val="004B36F0"/>
    <w:rsid w:val="004B4C3C"/>
    <w:rsid w:val="004C1380"/>
    <w:rsid w:val="004C1686"/>
    <w:rsid w:val="004C792B"/>
    <w:rsid w:val="004E1A98"/>
    <w:rsid w:val="004E6296"/>
    <w:rsid w:val="004F1EB4"/>
    <w:rsid w:val="004F4E01"/>
    <w:rsid w:val="004F5769"/>
    <w:rsid w:val="004F5A51"/>
    <w:rsid w:val="00510BE7"/>
    <w:rsid w:val="005150E8"/>
    <w:rsid w:val="00530FD7"/>
    <w:rsid w:val="0053502B"/>
    <w:rsid w:val="00536018"/>
    <w:rsid w:val="00543C83"/>
    <w:rsid w:val="00557D5E"/>
    <w:rsid w:val="00557E9B"/>
    <w:rsid w:val="00560EB8"/>
    <w:rsid w:val="005658ED"/>
    <w:rsid w:val="00566664"/>
    <w:rsid w:val="0057011D"/>
    <w:rsid w:val="005710FE"/>
    <w:rsid w:val="005750AC"/>
    <w:rsid w:val="00577BB2"/>
    <w:rsid w:val="00580172"/>
    <w:rsid w:val="005840EC"/>
    <w:rsid w:val="00585885"/>
    <w:rsid w:val="00591234"/>
    <w:rsid w:val="005916EE"/>
    <w:rsid w:val="00593232"/>
    <w:rsid w:val="00597016"/>
    <w:rsid w:val="005A0716"/>
    <w:rsid w:val="005A28B4"/>
    <w:rsid w:val="005A3FFA"/>
    <w:rsid w:val="005A4D3C"/>
    <w:rsid w:val="005A5298"/>
    <w:rsid w:val="005A7082"/>
    <w:rsid w:val="005A7BDA"/>
    <w:rsid w:val="005B0E4F"/>
    <w:rsid w:val="005B19EA"/>
    <w:rsid w:val="005B2357"/>
    <w:rsid w:val="005B748E"/>
    <w:rsid w:val="005B7495"/>
    <w:rsid w:val="005C6825"/>
    <w:rsid w:val="005D0EAE"/>
    <w:rsid w:val="005D3AB9"/>
    <w:rsid w:val="005D67D1"/>
    <w:rsid w:val="005E2197"/>
    <w:rsid w:val="005E30D1"/>
    <w:rsid w:val="005E7438"/>
    <w:rsid w:val="005F4896"/>
    <w:rsid w:val="005F5F2A"/>
    <w:rsid w:val="005F6961"/>
    <w:rsid w:val="00600AAF"/>
    <w:rsid w:val="00601306"/>
    <w:rsid w:val="00602601"/>
    <w:rsid w:val="006030FA"/>
    <w:rsid w:val="00610498"/>
    <w:rsid w:val="0061316C"/>
    <w:rsid w:val="00615BF3"/>
    <w:rsid w:val="006167A4"/>
    <w:rsid w:val="00620272"/>
    <w:rsid w:val="006208C3"/>
    <w:rsid w:val="00624B0B"/>
    <w:rsid w:val="00625680"/>
    <w:rsid w:val="006271B3"/>
    <w:rsid w:val="00632374"/>
    <w:rsid w:val="0064357E"/>
    <w:rsid w:val="00652246"/>
    <w:rsid w:val="0065567B"/>
    <w:rsid w:val="00661D3E"/>
    <w:rsid w:val="00661E31"/>
    <w:rsid w:val="00664169"/>
    <w:rsid w:val="00667E0F"/>
    <w:rsid w:val="006717FB"/>
    <w:rsid w:val="00672E32"/>
    <w:rsid w:val="00675C80"/>
    <w:rsid w:val="006768B1"/>
    <w:rsid w:val="0068431D"/>
    <w:rsid w:val="0068453A"/>
    <w:rsid w:val="006845DF"/>
    <w:rsid w:val="0068486C"/>
    <w:rsid w:val="006863B1"/>
    <w:rsid w:val="00686661"/>
    <w:rsid w:val="00692072"/>
    <w:rsid w:val="006A3720"/>
    <w:rsid w:val="006A3894"/>
    <w:rsid w:val="006A65F4"/>
    <w:rsid w:val="006B3775"/>
    <w:rsid w:val="006C466E"/>
    <w:rsid w:val="006C561F"/>
    <w:rsid w:val="006C655A"/>
    <w:rsid w:val="006D6A5D"/>
    <w:rsid w:val="006D7986"/>
    <w:rsid w:val="006E30BC"/>
    <w:rsid w:val="006E3F86"/>
    <w:rsid w:val="006E5482"/>
    <w:rsid w:val="006E6FB5"/>
    <w:rsid w:val="006E75E3"/>
    <w:rsid w:val="006F1C34"/>
    <w:rsid w:val="006F582C"/>
    <w:rsid w:val="006F75BB"/>
    <w:rsid w:val="007063B2"/>
    <w:rsid w:val="00713C0C"/>
    <w:rsid w:val="007169F9"/>
    <w:rsid w:val="0072049D"/>
    <w:rsid w:val="00723492"/>
    <w:rsid w:val="00724550"/>
    <w:rsid w:val="00724CC8"/>
    <w:rsid w:val="00730724"/>
    <w:rsid w:val="00730800"/>
    <w:rsid w:val="00731322"/>
    <w:rsid w:val="00731430"/>
    <w:rsid w:val="00732CC3"/>
    <w:rsid w:val="007418AB"/>
    <w:rsid w:val="00742B54"/>
    <w:rsid w:val="00742C5F"/>
    <w:rsid w:val="0075341B"/>
    <w:rsid w:val="007538DA"/>
    <w:rsid w:val="00755562"/>
    <w:rsid w:val="00756AE1"/>
    <w:rsid w:val="0075787F"/>
    <w:rsid w:val="00764A0A"/>
    <w:rsid w:val="00765ADA"/>
    <w:rsid w:val="00766094"/>
    <w:rsid w:val="00770B50"/>
    <w:rsid w:val="00773602"/>
    <w:rsid w:val="007753CC"/>
    <w:rsid w:val="007815A1"/>
    <w:rsid w:val="00785580"/>
    <w:rsid w:val="0079149F"/>
    <w:rsid w:val="00791A3F"/>
    <w:rsid w:val="00791C62"/>
    <w:rsid w:val="00796DEB"/>
    <w:rsid w:val="00797FEA"/>
    <w:rsid w:val="007A131C"/>
    <w:rsid w:val="007A749B"/>
    <w:rsid w:val="007B2AAB"/>
    <w:rsid w:val="007B3D7F"/>
    <w:rsid w:val="007B689B"/>
    <w:rsid w:val="007C2065"/>
    <w:rsid w:val="007C62C3"/>
    <w:rsid w:val="007D1709"/>
    <w:rsid w:val="007D1A45"/>
    <w:rsid w:val="007D30D4"/>
    <w:rsid w:val="007D38ED"/>
    <w:rsid w:val="007D4343"/>
    <w:rsid w:val="007D5723"/>
    <w:rsid w:val="007E0C0B"/>
    <w:rsid w:val="007E17A7"/>
    <w:rsid w:val="007E3A33"/>
    <w:rsid w:val="007E4338"/>
    <w:rsid w:val="007E5990"/>
    <w:rsid w:val="007E638C"/>
    <w:rsid w:val="008004AC"/>
    <w:rsid w:val="00801F32"/>
    <w:rsid w:val="008024AC"/>
    <w:rsid w:val="00803C93"/>
    <w:rsid w:val="00805881"/>
    <w:rsid w:val="00805F75"/>
    <w:rsid w:val="00810DC5"/>
    <w:rsid w:val="00813DDC"/>
    <w:rsid w:val="00814C08"/>
    <w:rsid w:val="008179B2"/>
    <w:rsid w:val="0082078B"/>
    <w:rsid w:val="008226A3"/>
    <w:rsid w:val="008238B4"/>
    <w:rsid w:val="008250A7"/>
    <w:rsid w:val="00830F81"/>
    <w:rsid w:val="00836DE6"/>
    <w:rsid w:val="00841670"/>
    <w:rsid w:val="00842800"/>
    <w:rsid w:val="00842DCB"/>
    <w:rsid w:val="00842F46"/>
    <w:rsid w:val="0084300D"/>
    <w:rsid w:val="00843355"/>
    <w:rsid w:val="00851544"/>
    <w:rsid w:val="00851EA8"/>
    <w:rsid w:val="008556BA"/>
    <w:rsid w:val="00855975"/>
    <w:rsid w:val="008633C7"/>
    <w:rsid w:val="00866F53"/>
    <w:rsid w:val="00880386"/>
    <w:rsid w:val="00882865"/>
    <w:rsid w:val="00884FD3"/>
    <w:rsid w:val="00887F8B"/>
    <w:rsid w:val="00890CF4"/>
    <w:rsid w:val="008964EB"/>
    <w:rsid w:val="008973C2"/>
    <w:rsid w:val="00897C03"/>
    <w:rsid w:val="008A0357"/>
    <w:rsid w:val="008A147D"/>
    <w:rsid w:val="008A5901"/>
    <w:rsid w:val="008B3321"/>
    <w:rsid w:val="008B6764"/>
    <w:rsid w:val="008C1062"/>
    <w:rsid w:val="008C2AF2"/>
    <w:rsid w:val="008C67EB"/>
    <w:rsid w:val="008C7CBA"/>
    <w:rsid w:val="008D017A"/>
    <w:rsid w:val="008D124B"/>
    <w:rsid w:val="008D2555"/>
    <w:rsid w:val="008E1D2C"/>
    <w:rsid w:val="008E64E3"/>
    <w:rsid w:val="008E7009"/>
    <w:rsid w:val="009005F9"/>
    <w:rsid w:val="0090071C"/>
    <w:rsid w:val="009055A6"/>
    <w:rsid w:val="00906C49"/>
    <w:rsid w:val="00907E53"/>
    <w:rsid w:val="009127C2"/>
    <w:rsid w:val="00915B6B"/>
    <w:rsid w:val="0091645A"/>
    <w:rsid w:val="00916D68"/>
    <w:rsid w:val="00920851"/>
    <w:rsid w:val="00922723"/>
    <w:rsid w:val="00924230"/>
    <w:rsid w:val="00927E60"/>
    <w:rsid w:val="00930D73"/>
    <w:rsid w:val="0093285F"/>
    <w:rsid w:val="0093334A"/>
    <w:rsid w:val="00934947"/>
    <w:rsid w:val="00935B00"/>
    <w:rsid w:val="00936860"/>
    <w:rsid w:val="00950E17"/>
    <w:rsid w:val="009515F6"/>
    <w:rsid w:val="00952151"/>
    <w:rsid w:val="00952D27"/>
    <w:rsid w:val="00952FF3"/>
    <w:rsid w:val="0095474C"/>
    <w:rsid w:val="009668F7"/>
    <w:rsid w:val="009730C3"/>
    <w:rsid w:val="00976203"/>
    <w:rsid w:val="0098095D"/>
    <w:rsid w:val="00983444"/>
    <w:rsid w:val="00985386"/>
    <w:rsid w:val="00985DEF"/>
    <w:rsid w:val="00986897"/>
    <w:rsid w:val="009869E9"/>
    <w:rsid w:val="00994D50"/>
    <w:rsid w:val="009954A1"/>
    <w:rsid w:val="0099583D"/>
    <w:rsid w:val="009A0521"/>
    <w:rsid w:val="009A2049"/>
    <w:rsid w:val="009A301F"/>
    <w:rsid w:val="009A63D9"/>
    <w:rsid w:val="009B19FE"/>
    <w:rsid w:val="009B2EB6"/>
    <w:rsid w:val="009C3ECF"/>
    <w:rsid w:val="009C6EE1"/>
    <w:rsid w:val="009C7617"/>
    <w:rsid w:val="009D07D7"/>
    <w:rsid w:val="009D76B1"/>
    <w:rsid w:val="009E1454"/>
    <w:rsid w:val="009E1987"/>
    <w:rsid w:val="009E6810"/>
    <w:rsid w:val="009F1F42"/>
    <w:rsid w:val="009F33C5"/>
    <w:rsid w:val="009F441D"/>
    <w:rsid w:val="009F550E"/>
    <w:rsid w:val="00A02108"/>
    <w:rsid w:val="00A040FB"/>
    <w:rsid w:val="00A11CAC"/>
    <w:rsid w:val="00A13FAF"/>
    <w:rsid w:val="00A17255"/>
    <w:rsid w:val="00A17C17"/>
    <w:rsid w:val="00A21D62"/>
    <w:rsid w:val="00A23638"/>
    <w:rsid w:val="00A266A8"/>
    <w:rsid w:val="00A30179"/>
    <w:rsid w:val="00A312B8"/>
    <w:rsid w:val="00A33DEA"/>
    <w:rsid w:val="00A349AA"/>
    <w:rsid w:val="00A36462"/>
    <w:rsid w:val="00A373C6"/>
    <w:rsid w:val="00A46552"/>
    <w:rsid w:val="00A47C4F"/>
    <w:rsid w:val="00A54CC4"/>
    <w:rsid w:val="00A62162"/>
    <w:rsid w:val="00A623C9"/>
    <w:rsid w:val="00A6411E"/>
    <w:rsid w:val="00A70958"/>
    <w:rsid w:val="00A71385"/>
    <w:rsid w:val="00A72202"/>
    <w:rsid w:val="00A7283B"/>
    <w:rsid w:val="00A7347E"/>
    <w:rsid w:val="00A7348E"/>
    <w:rsid w:val="00A73C84"/>
    <w:rsid w:val="00A80426"/>
    <w:rsid w:val="00A80A32"/>
    <w:rsid w:val="00A81342"/>
    <w:rsid w:val="00A81C67"/>
    <w:rsid w:val="00A92742"/>
    <w:rsid w:val="00A95948"/>
    <w:rsid w:val="00AA1264"/>
    <w:rsid w:val="00AA4490"/>
    <w:rsid w:val="00AA583E"/>
    <w:rsid w:val="00AA618A"/>
    <w:rsid w:val="00AB14F6"/>
    <w:rsid w:val="00AB1C3D"/>
    <w:rsid w:val="00AB21FB"/>
    <w:rsid w:val="00AB3E1E"/>
    <w:rsid w:val="00AB5F6F"/>
    <w:rsid w:val="00AC0FE6"/>
    <w:rsid w:val="00AC6841"/>
    <w:rsid w:val="00AD1C7E"/>
    <w:rsid w:val="00AD444F"/>
    <w:rsid w:val="00AD5B84"/>
    <w:rsid w:val="00AD6014"/>
    <w:rsid w:val="00AE117D"/>
    <w:rsid w:val="00AE1DE6"/>
    <w:rsid w:val="00AE3D4A"/>
    <w:rsid w:val="00AE5C44"/>
    <w:rsid w:val="00AF046C"/>
    <w:rsid w:val="00AF15E0"/>
    <w:rsid w:val="00B00174"/>
    <w:rsid w:val="00B01157"/>
    <w:rsid w:val="00B03B03"/>
    <w:rsid w:val="00B04453"/>
    <w:rsid w:val="00B04797"/>
    <w:rsid w:val="00B0672E"/>
    <w:rsid w:val="00B0686D"/>
    <w:rsid w:val="00B16040"/>
    <w:rsid w:val="00B17CB5"/>
    <w:rsid w:val="00B20523"/>
    <w:rsid w:val="00B2383A"/>
    <w:rsid w:val="00B23FC8"/>
    <w:rsid w:val="00B251BC"/>
    <w:rsid w:val="00B25959"/>
    <w:rsid w:val="00B40BC4"/>
    <w:rsid w:val="00B52DDD"/>
    <w:rsid w:val="00B6055E"/>
    <w:rsid w:val="00B6190C"/>
    <w:rsid w:val="00B61921"/>
    <w:rsid w:val="00B64551"/>
    <w:rsid w:val="00B66546"/>
    <w:rsid w:val="00B67F63"/>
    <w:rsid w:val="00B80C88"/>
    <w:rsid w:val="00B83C7E"/>
    <w:rsid w:val="00B91D01"/>
    <w:rsid w:val="00B957EB"/>
    <w:rsid w:val="00B97F6E"/>
    <w:rsid w:val="00BA216D"/>
    <w:rsid w:val="00BA716D"/>
    <w:rsid w:val="00BB0112"/>
    <w:rsid w:val="00BB2A47"/>
    <w:rsid w:val="00BB477E"/>
    <w:rsid w:val="00BC5091"/>
    <w:rsid w:val="00BC5482"/>
    <w:rsid w:val="00BC6270"/>
    <w:rsid w:val="00BC67E2"/>
    <w:rsid w:val="00BC71D4"/>
    <w:rsid w:val="00BD2593"/>
    <w:rsid w:val="00BD4691"/>
    <w:rsid w:val="00BE143C"/>
    <w:rsid w:val="00BE2F3E"/>
    <w:rsid w:val="00BE5859"/>
    <w:rsid w:val="00BF17B7"/>
    <w:rsid w:val="00BF1B89"/>
    <w:rsid w:val="00BF22A5"/>
    <w:rsid w:val="00BF2C7F"/>
    <w:rsid w:val="00BF3BAA"/>
    <w:rsid w:val="00BF4301"/>
    <w:rsid w:val="00BF5A9E"/>
    <w:rsid w:val="00BF65FD"/>
    <w:rsid w:val="00C03300"/>
    <w:rsid w:val="00C154AC"/>
    <w:rsid w:val="00C17E84"/>
    <w:rsid w:val="00C37C99"/>
    <w:rsid w:val="00C41552"/>
    <w:rsid w:val="00C41D66"/>
    <w:rsid w:val="00C41F0C"/>
    <w:rsid w:val="00C5118F"/>
    <w:rsid w:val="00C5228D"/>
    <w:rsid w:val="00C60F4D"/>
    <w:rsid w:val="00C72926"/>
    <w:rsid w:val="00C74DCB"/>
    <w:rsid w:val="00C754E2"/>
    <w:rsid w:val="00C75BEE"/>
    <w:rsid w:val="00C8428F"/>
    <w:rsid w:val="00C96C80"/>
    <w:rsid w:val="00C97B20"/>
    <w:rsid w:val="00CA3361"/>
    <w:rsid w:val="00CB06D9"/>
    <w:rsid w:val="00CB3828"/>
    <w:rsid w:val="00CB41FA"/>
    <w:rsid w:val="00CB4467"/>
    <w:rsid w:val="00CB495E"/>
    <w:rsid w:val="00CB5074"/>
    <w:rsid w:val="00CB5170"/>
    <w:rsid w:val="00CB69F7"/>
    <w:rsid w:val="00CC4FAB"/>
    <w:rsid w:val="00CC5AF3"/>
    <w:rsid w:val="00CC75E8"/>
    <w:rsid w:val="00CD427A"/>
    <w:rsid w:val="00CD4A8F"/>
    <w:rsid w:val="00CE2198"/>
    <w:rsid w:val="00CF2EFC"/>
    <w:rsid w:val="00CF70A8"/>
    <w:rsid w:val="00CF7E90"/>
    <w:rsid w:val="00D021B9"/>
    <w:rsid w:val="00D02EA9"/>
    <w:rsid w:val="00D04AE5"/>
    <w:rsid w:val="00D06F81"/>
    <w:rsid w:val="00D07E65"/>
    <w:rsid w:val="00D108C6"/>
    <w:rsid w:val="00D14C1C"/>
    <w:rsid w:val="00D17498"/>
    <w:rsid w:val="00D2127F"/>
    <w:rsid w:val="00D220A2"/>
    <w:rsid w:val="00D223CA"/>
    <w:rsid w:val="00D23F1A"/>
    <w:rsid w:val="00D26899"/>
    <w:rsid w:val="00D306A5"/>
    <w:rsid w:val="00D321B6"/>
    <w:rsid w:val="00D3265E"/>
    <w:rsid w:val="00D328C1"/>
    <w:rsid w:val="00D4123F"/>
    <w:rsid w:val="00D50E41"/>
    <w:rsid w:val="00D515F9"/>
    <w:rsid w:val="00D56ADF"/>
    <w:rsid w:val="00D63B4E"/>
    <w:rsid w:val="00D647CC"/>
    <w:rsid w:val="00D67444"/>
    <w:rsid w:val="00D7098D"/>
    <w:rsid w:val="00D76171"/>
    <w:rsid w:val="00D76474"/>
    <w:rsid w:val="00D77181"/>
    <w:rsid w:val="00D84202"/>
    <w:rsid w:val="00D872DD"/>
    <w:rsid w:val="00D90A8B"/>
    <w:rsid w:val="00D94009"/>
    <w:rsid w:val="00D9644A"/>
    <w:rsid w:val="00DB49A5"/>
    <w:rsid w:val="00DB5662"/>
    <w:rsid w:val="00DB622B"/>
    <w:rsid w:val="00DB69E2"/>
    <w:rsid w:val="00DC0C57"/>
    <w:rsid w:val="00DC2088"/>
    <w:rsid w:val="00DC44A3"/>
    <w:rsid w:val="00DC641E"/>
    <w:rsid w:val="00DD4AEA"/>
    <w:rsid w:val="00DD5961"/>
    <w:rsid w:val="00DE1B88"/>
    <w:rsid w:val="00DE641B"/>
    <w:rsid w:val="00DE674F"/>
    <w:rsid w:val="00DE6C0C"/>
    <w:rsid w:val="00DE796B"/>
    <w:rsid w:val="00DF20E7"/>
    <w:rsid w:val="00DF25C4"/>
    <w:rsid w:val="00DF5053"/>
    <w:rsid w:val="00DF5363"/>
    <w:rsid w:val="00E001AA"/>
    <w:rsid w:val="00E03902"/>
    <w:rsid w:val="00E03B6E"/>
    <w:rsid w:val="00E05E34"/>
    <w:rsid w:val="00E06095"/>
    <w:rsid w:val="00E0734B"/>
    <w:rsid w:val="00E13AA0"/>
    <w:rsid w:val="00E14DB5"/>
    <w:rsid w:val="00E1532B"/>
    <w:rsid w:val="00E153FB"/>
    <w:rsid w:val="00E1566E"/>
    <w:rsid w:val="00E20DD6"/>
    <w:rsid w:val="00E21CF4"/>
    <w:rsid w:val="00E2237D"/>
    <w:rsid w:val="00E225E0"/>
    <w:rsid w:val="00E238C4"/>
    <w:rsid w:val="00E2539C"/>
    <w:rsid w:val="00E25AB5"/>
    <w:rsid w:val="00E26EF4"/>
    <w:rsid w:val="00E307CB"/>
    <w:rsid w:val="00E32172"/>
    <w:rsid w:val="00E33C2F"/>
    <w:rsid w:val="00E411E5"/>
    <w:rsid w:val="00E43643"/>
    <w:rsid w:val="00E43BC7"/>
    <w:rsid w:val="00E44B5B"/>
    <w:rsid w:val="00E46298"/>
    <w:rsid w:val="00E46B3D"/>
    <w:rsid w:val="00E51FD2"/>
    <w:rsid w:val="00E647E5"/>
    <w:rsid w:val="00E65CEB"/>
    <w:rsid w:val="00E70CC6"/>
    <w:rsid w:val="00E71420"/>
    <w:rsid w:val="00E80131"/>
    <w:rsid w:val="00E83B42"/>
    <w:rsid w:val="00E85837"/>
    <w:rsid w:val="00E86E2B"/>
    <w:rsid w:val="00E9142F"/>
    <w:rsid w:val="00E91E4B"/>
    <w:rsid w:val="00E91F1C"/>
    <w:rsid w:val="00E936D4"/>
    <w:rsid w:val="00E93EA0"/>
    <w:rsid w:val="00E968A0"/>
    <w:rsid w:val="00E97DBA"/>
    <w:rsid w:val="00EA604D"/>
    <w:rsid w:val="00EA7E66"/>
    <w:rsid w:val="00EB45CC"/>
    <w:rsid w:val="00EC100B"/>
    <w:rsid w:val="00EC2BDC"/>
    <w:rsid w:val="00EC7091"/>
    <w:rsid w:val="00ED3516"/>
    <w:rsid w:val="00ED4215"/>
    <w:rsid w:val="00ED6521"/>
    <w:rsid w:val="00EE2C95"/>
    <w:rsid w:val="00EE3183"/>
    <w:rsid w:val="00EE3217"/>
    <w:rsid w:val="00EE338B"/>
    <w:rsid w:val="00EE347B"/>
    <w:rsid w:val="00EF0335"/>
    <w:rsid w:val="00EF0471"/>
    <w:rsid w:val="00EF19CF"/>
    <w:rsid w:val="00EF3ECB"/>
    <w:rsid w:val="00EF4B4F"/>
    <w:rsid w:val="00EF6C33"/>
    <w:rsid w:val="00F0042B"/>
    <w:rsid w:val="00F03612"/>
    <w:rsid w:val="00F03B4E"/>
    <w:rsid w:val="00F14AC6"/>
    <w:rsid w:val="00F14B92"/>
    <w:rsid w:val="00F152FA"/>
    <w:rsid w:val="00F16C94"/>
    <w:rsid w:val="00F16DB6"/>
    <w:rsid w:val="00F27763"/>
    <w:rsid w:val="00F31A7F"/>
    <w:rsid w:val="00F324DD"/>
    <w:rsid w:val="00F3490B"/>
    <w:rsid w:val="00F3584A"/>
    <w:rsid w:val="00F3601D"/>
    <w:rsid w:val="00F37BC2"/>
    <w:rsid w:val="00F41539"/>
    <w:rsid w:val="00F42F42"/>
    <w:rsid w:val="00F45899"/>
    <w:rsid w:val="00F45DED"/>
    <w:rsid w:val="00F50011"/>
    <w:rsid w:val="00F50C7A"/>
    <w:rsid w:val="00F60480"/>
    <w:rsid w:val="00F61699"/>
    <w:rsid w:val="00F61A97"/>
    <w:rsid w:val="00F63CAB"/>
    <w:rsid w:val="00F65B3A"/>
    <w:rsid w:val="00F70D14"/>
    <w:rsid w:val="00F71C0A"/>
    <w:rsid w:val="00F74993"/>
    <w:rsid w:val="00F74BD0"/>
    <w:rsid w:val="00F8584B"/>
    <w:rsid w:val="00F862D8"/>
    <w:rsid w:val="00F87281"/>
    <w:rsid w:val="00FB0157"/>
    <w:rsid w:val="00FB1EB1"/>
    <w:rsid w:val="00FB338B"/>
    <w:rsid w:val="00FB6F7C"/>
    <w:rsid w:val="00FC19BA"/>
    <w:rsid w:val="00FE3D85"/>
    <w:rsid w:val="00FE3E32"/>
    <w:rsid w:val="00FE6D76"/>
    <w:rsid w:val="00FF2AB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753CC"/>
    <w:rPr>
      <w:szCs w:val="24"/>
      <w:lang w:val="sk-SK" w:eastAsia="sk-SK"/>
    </w:rPr>
  </w:style>
  <w:style w:type="paragraph" w:styleId="Nadpis2">
    <w:name w:val="heading 2"/>
    <w:basedOn w:val="Normlny"/>
    <w:link w:val="Nadpis2Char"/>
    <w:qFormat/>
    <w:rsid w:val="005916EE"/>
    <w:pPr>
      <w:spacing w:before="100" w:beforeAutospacing="1" w:after="100" w:afterAutospacing="1"/>
      <w:outlineLvl w:val="1"/>
    </w:pPr>
    <w:rPr>
      <w:b/>
      <w:bCs/>
      <w:sz w:val="36"/>
      <w:szCs w:val="36"/>
    </w:rPr>
  </w:style>
  <w:style w:type="paragraph" w:styleId="Nadpis3">
    <w:name w:val="heading 3"/>
    <w:basedOn w:val="Normlny"/>
    <w:next w:val="Normlny"/>
    <w:link w:val="Nadpis3Char"/>
    <w:semiHidden/>
    <w:unhideWhenUsed/>
    <w:qFormat/>
    <w:rsid w:val="00D872DD"/>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aliases w:val=" Char,Char"/>
    <w:basedOn w:val="Normlny"/>
    <w:link w:val="ObyajntextChar"/>
    <w:rsid w:val="00E43BC7"/>
    <w:pPr>
      <w:spacing w:after="120"/>
    </w:pPr>
    <w:rPr>
      <w:rFonts w:eastAsia="MS Mincho"/>
      <w:szCs w:val="20"/>
    </w:rPr>
  </w:style>
  <w:style w:type="paragraph" w:styleId="Hlavika">
    <w:name w:val="header"/>
    <w:basedOn w:val="Normlny"/>
    <w:link w:val="HlavikaChar"/>
    <w:rsid w:val="00E43BC7"/>
    <w:pPr>
      <w:tabs>
        <w:tab w:val="center" w:pos="4536"/>
        <w:tab w:val="right" w:pos="9072"/>
      </w:tabs>
    </w:pPr>
  </w:style>
  <w:style w:type="paragraph" w:styleId="Pta">
    <w:name w:val="footer"/>
    <w:basedOn w:val="Normlny"/>
    <w:link w:val="PtaChar"/>
    <w:rsid w:val="00E43BC7"/>
    <w:pPr>
      <w:tabs>
        <w:tab w:val="center" w:pos="4536"/>
        <w:tab w:val="right" w:pos="9072"/>
      </w:tabs>
    </w:pPr>
  </w:style>
  <w:style w:type="character" w:styleId="Hypertextovprepojenie">
    <w:name w:val="Hyperlink"/>
    <w:rsid w:val="00E43BC7"/>
    <w:rPr>
      <w:color w:val="0000FF"/>
      <w:u w:val="single"/>
    </w:rPr>
  </w:style>
  <w:style w:type="character" w:customStyle="1" w:styleId="ra">
    <w:name w:val="ra"/>
    <w:basedOn w:val="Predvolenpsmoodseku"/>
    <w:rsid w:val="00E43BC7"/>
  </w:style>
  <w:style w:type="character" w:styleId="PouitHypertextovPrepojenie">
    <w:name w:val="FollowedHyperlink"/>
    <w:rsid w:val="00E43BC7"/>
    <w:rPr>
      <w:color w:val="800080"/>
      <w:u w:val="single"/>
    </w:rPr>
  </w:style>
  <w:style w:type="paragraph" w:styleId="Zkladntext">
    <w:name w:val="Body Text"/>
    <w:basedOn w:val="Normlny"/>
    <w:link w:val="ZkladntextChar"/>
    <w:rsid w:val="00E43BC7"/>
    <w:pPr>
      <w:tabs>
        <w:tab w:val="left" w:pos="2269"/>
      </w:tabs>
      <w:ind w:right="-31"/>
    </w:pPr>
  </w:style>
  <w:style w:type="character" w:customStyle="1" w:styleId="sed8norm1">
    <w:name w:val="sed8norm1"/>
    <w:rsid w:val="00E43BC7"/>
    <w:rPr>
      <w:rFonts w:ascii="Arial" w:hAnsi="Arial" w:cs="Arial" w:hint="default"/>
      <w:caps w:val="0"/>
      <w:color w:val="505050"/>
      <w:sz w:val="18"/>
      <w:szCs w:val="18"/>
    </w:rPr>
  </w:style>
  <w:style w:type="table" w:styleId="Mriekatabuky">
    <w:name w:val="Table Grid"/>
    <w:basedOn w:val="Normlnatabuka"/>
    <w:rsid w:val="000A5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ruktradokumentu">
    <w:name w:val="Document Map"/>
    <w:basedOn w:val="Normlny"/>
    <w:link w:val="truktradokumentuChar"/>
    <w:semiHidden/>
    <w:rsid w:val="002B75E5"/>
    <w:pPr>
      <w:shd w:val="clear" w:color="auto" w:fill="000080"/>
    </w:pPr>
    <w:rPr>
      <w:rFonts w:ascii="Tahoma" w:hAnsi="Tahoma"/>
      <w:szCs w:val="20"/>
      <w:lang w:val="cs-CZ" w:eastAsia="cs-CZ"/>
    </w:rPr>
  </w:style>
  <w:style w:type="paragraph" w:styleId="Normlnywebov">
    <w:name w:val="Normal (Web)"/>
    <w:basedOn w:val="Normlny"/>
    <w:rsid w:val="00E05E34"/>
    <w:pPr>
      <w:spacing w:before="100" w:beforeAutospacing="1" w:after="100" w:afterAutospacing="1"/>
    </w:pPr>
  </w:style>
  <w:style w:type="character" w:customStyle="1" w:styleId="ObyajntextChar">
    <w:name w:val="Obyčajný text Char"/>
    <w:aliases w:val=" Char Char,Char Char1"/>
    <w:link w:val="Obyajntext"/>
    <w:rsid w:val="008B3321"/>
    <w:rPr>
      <w:rFonts w:eastAsia="MS Mincho"/>
      <w:lang w:val="sk-SK" w:eastAsia="sk-SK" w:bidi="ar-SA"/>
    </w:rPr>
  </w:style>
  <w:style w:type="paragraph" w:styleId="Nzov">
    <w:name w:val="Title"/>
    <w:basedOn w:val="Normlny"/>
    <w:link w:val="NzovChar"/>
    <w:qFormat/>
    <w:rsid w:val="00373A04"/>
    <w:pPr>
      <w:spacing w:before="240" w:after="60"/>
      <w:jc w:val="center"/>
      <w:outlineLvl w:val="0"/>
    </w:pPr>
    <w:rPr>
      <w:rFonts w:ascii="Arial" w:hAnsi="Arial" w:cs="Arial"/>
      <w:b/>
      <w:bCs/>
      <w:kern w:val="28"/>
      <w:sz w:val="32"/>
      <w:szCs w:val="32"/>
    </w:rPr>
  </w:style>
  <w:style w:type="paragraph" w:customStyle="1" w:styleId="Default">
    <w:name w:val="Default"/>
    <w:rsid w:val="00FE3D85"/>
    <w:pPr>
      <w:autoSpaceDE w:val="0"/>
      <w:autoSpaceDN w:val="0"/>
      <w:adjustRightInd w:val="0"/>
    </w:pPr>
    <w:rPr>
      <w:rFonts w:ascii="Courier New" w:hAnsi="Courier New" w:cs="Courier New"/>
      <w:color w:val="000000"/>
      <w:sz w:val="24"/>
      <w:szCs w:val="24"/>
    </w:rPr>
  </w:style>
  <w:style w:type="character" w:customStyle="1" w:styleId="ProsttextChar">
    <w:name w:val="Prostý text Char"/>
    <w:aliases w:val="Char Char2"/>
    <w:uiPriority w:val="99"/>
    <w:rsid w:val="008D017A"/>
    <w:rPr>
      <w:rFonts w:eastAsia="MS Mincho"/>
      <w:lang w:val="sk-SK" w:eastAsia="sk-SK" w:bidi="ar-SA"/>
    </w:rPr>
  </w:style>
  <w:style w:type="character" w:styleId="Siln">
    <w:name w:val="Strong"/>
    <w:qFormat/>
    <w:rsid w:val="004C792B"/>
    <w:rPr>
      <w:b/>
      <w:bCs/>
    </w:rPr>
  </w:style>
  <w:style w:type="paragraph" w:customStyle="1" w:styleId="Caption3">
    <w:name w:val="Caption3"/>
    <w:basedOn w:val="Normlny"/>
    <w:rsid w:val="00610498"/>
    <w:pPr>
      <w:spacing w:before="20" w:after="20"/>
    </w:pPr>
    <w:rPr>
      <w:szCs w:val="20"/>
      <w:lang w:val="cs-CZ"/>
    </w:rPr>
  </w:style>
  <w:style w:type="paragraph" w:styleId="PredformtovanHTML">
    <w:name w:val="HTML Preformatted"/>
    <w:basedOn w:val="Normlny"/>
    <w:link w:val="PredformtovanHTMLChar"/>
    <w:rsid w:val="00E46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cs-CZ" w:eastAsia="cs-CZ"/>
    </w:rPr>
  </w:style>
  <w:style w:type="character" w:customStyle="1" w:styleId="CharChar">
    <w:name w:val="Char Char"/>
    <w:locked/>
    <w:rsid w:val="00E32172"/>
    <w:rPr>
      <w:rFonts w:ascii="MS Mincho" w:eastAsia="MS Mincho"/>
      <w:lang w:val="sk-SK" w:eastAsia="sk-SK" w:bidi="ar-SA"/>
    </w:rPr>
  </w:style>
  <w:style w:type="character" w:customStyle="1" w:styleId="Zvraznn1">
    <w:name w:val="Zvýraznění1"/>
    <w:qFormat/>
    <w:rsid w:val="00497236"/>
    <w:rPr>
      <w:i/>
      <w:iCs/>
    </w:rPr>
  </w:style>
  <w:style w:type="character" w:styleId="slostrany">
    <w:name w:val="page number"/>
    <w:rsid w:val="00BF4301"/>
    <w:rPr>
      <w:rFonts w:cs="Times New Roman"/>
    </w:rPr>
  </w:style>
  <w:style w:type="character" w:customStyle="1" w:styleId="st">
    <w:name w:val="st"/>
    <w:basedOn w:val="Predvolenpsmoodseku"/>
    <w:rsid w:val="00B52DDD"/>
  </w:style>
  <w:style w:type="character" w:customStyle="1" w:styleId="Nadpis2Char">
    <w:name w:val="Nadpis 2 Char"/>
    <w:link w:val="Nadpis2"/>
    <w:rsid w:val="002D606F"/>
    <w:rPr>
      <w:b/>
      <w:bCs/>
      <w:sz w:val="36"/>
      <w:szCs w:val="36"/>
      <w:lang w:val="sk-SK" w:eastAsia="sk-SK"/>
    </w:rPr>
  </w:style>
  <w:style w:type="character" w:customStyle="1" w:styleId="HlavikaChar">
    <w:name w:val="Hlavička Char"/>
    <w:link w:val="Hlavika"/>
    <w:rsid w:val="002D606F"/>
    <w:rPr>
      <w:szCs w:val="24"/>
      <w:lang w:val="sk-SK" w:eastAsia="sk-SK"/>
    </w:rPr>
  </w:style>
  <w:style w:type="character" w:customStyle="1" w:styleId="PtaChar">
    <w:name w:val="Päta Char"/>
    <w:link w:val="Pta"/>
    <w:rsid w:val="002D606F"/>
    <w:rPr>
      <w:szCs w:val="24"/>
      <w:lang w:val="sk-SK" w:eastAsia="sk-SK"/>
    </w:rPr>
  </w:style>
  <w:style w:type="character" w:customStyle="1" w:styleId="ZkladntextChar">
    <w:name w:val="Základný text Char"/>
    <w:link w:val="Zkladntext"/>
    <w:rsid w:val="002D606F"/>
    <w:rPr>
      <w:szCs w:val="24"/>
      <w:lang w:val="sk-SK" w:eastAsia="sk-SK"/>
    </w:rPr>
  </w:style>
  <w:style w:type="character" w:customStyle="1" w:styleId="truktradokumentuChar">
    <w:name w:val="Štruktúra dokumentu Char"/>
    <w:link w:val="truktradokumentu"/>
    <w:semiHidden/>
    <w:rsid w:val="002D606F"/>
    <w:rPr>
      <w:rFonts w:ascii="Tahoma" w:hAnsi="Tahoma"/>
      <w:shd w:val="clear" w:color="auto" w:fill="000080"/>
    </w:rPr>
  </w:style>
  <w:style w:type="character" w:customStyle="1" w:styleId="NzovChar">
    <w:name w:val="Názov Char"/>
    <w:link w:val="Nzov"/>
    <w:rsid w:val="002D606F"/>
    <w:rPr>
      <w:rFonts w:ascii="Arial" w:hAnsi="Arial" w:cs="Arial"/>
      <w:b/>
      <w:bCs/>
      <w:kern w:val="28"/>
      <w:sz w:val="32"/>
      <w:szCs w:val="32"/>
      <w:lang w:val="sk-SK" w:eastAsia="sk-SK"/>
    </w:rPr>
  </w:style>
  <w:style w:type="character" w:customStyle="1" w:styleId="PredformtovanHTMLChar">
    <w:name w:val="Predformátované HTML Char"/>
    <w:link w:val="PredformtovanHTML"/>
    <w:rsid w:val="002D606F"/>
    <w:rPr>
      <w:rFonts w:ascii="Courier New" w:hAnsi="Courier New" w:cs="Courier New"/>
    </w:rPr>
  </w:style>
  <w:style w:type="paragraph" w:styleId="Textbubliny">
    <w:name w:val="Balloon Text"/>
    <w:basedOn w:val="Normlny"/>
    <w:link w:val="TextbublinyChar"/>
    <w:rsid w:val="002D606F"/>
    <w:rPr>
      <w:rFonts w:ascii="Tahoma" w:hAnsi="Tahoma" w:cs="Tahoma"/>
      <w:sz w:val="16"/>
      <w:szCs w:val="16"/>
    </w:rPr>
  </w:style>
  <w:style w:type="character" w:customStyle="1" w:styleId="TextbublinyChar">
    <w:name w:val="Text bubliny Char"/>
    <w:basedOn w:val="Predvolenpsmoodseku"/>
    <w:link w:val="Textbubliny"/>
    <w:rsid w:val="002D606F"/>
    <w:rPr>
      <w:rFonts w:ascii="Tahoma" w:hAnsi="Tahoma" w:cs="Tahoma"/>
      <w:sz w:val="16"/>
      <w:szCs w:val="16"/>
      <w:lang w:val="sk-SK" w:eastAsia="sk-SK"/>
    </w:rPr>
  </w:style>
  <w:style w:type="paragraph" w:styleId="Zarkazkladnhotextu">
    <w:name w:val="Body Text Indent"/>
    <w:basedOn w:val="Normlny"/>
    <w:link w:val="ZarkazkladnhotextuChar"/>
    <w:rsid w:val="00255E82"/>
    <w:pPr>
      <w:spacing w:after="120"/>
      <w:ind w:left="283"/>
    </w:pPr>
    <w:rPr>
      <w:sz w:val="24"/>
    </w:rPr>
  </w:style>
  <w:style w:type="character" w:customStyle="1" w:styleId="ZarkazkladnhotextuChar">
    <w:name w:val="Zarážka základného textu Char"/>
    <w:basedOn w:val="Predvolenpsmoodseku"/>
    <w:link w:val="Zarkazkladnhotextu"/>
    <w:rsid w:val="00255E82"/>
    <w:rPr>
      <w:sz w:val="24"/>
      <w:szCs w:val="24"/>
      <w:lang w:val="sk-SK" w:eastAsia="sk-SK"/>
    </w:rPr>
  </w:style>
  <w:style w:type="character" w:customStyle="1" w:styleId="formtext">
    <w:name w:val="formtext"/>
    <w:basedOn w:val="Predvolenpsmoodseku"/>
    <w:rsid w:val="00255E82"/>
  </w:style>
  <w:style w:type="character" w:customStyle="1" w:styleId="Nadpis3Char">
    <w:name w:val="Nadpis 3 Char"/>
    <w:basedOn w:val="Predvolenpsmoodseku"/>
    <w:link w:val="Nadpis3"/>
    <w:semiHidden/>
    <w:rsid w:val="00D872DD"/>
    <w:rPr>
      <w:rFonts w:asciiTheme="majorHAnsi" w:eastAsiaTheme="majorEastAsia" w:hAnsiTheme="majorHAnsi" w:cstheme="majorBidi"/>
      <w:b/>
      <w:bCs/>
      <w:color w:val="5B9BD5" w:themeColor="accent1"/>
      <w:szCs w:val="24"/>
      <w:lang w:val="sk-SK" w:eastAsia="sk-SK"/>
    </w:rPr>
  </w:style>
  <w:style w:type="character" w:styleId="Zvraznenie">
    <w:name w:val="Emphasis"/>
    <w:qFormat/>
    <w:rsid w:val="00D872DD"/>
    <w:rPr>
      <w:i/>
      <w:iCs/>
    </w:rPr>
  </w:style>
  <w:style w:type="character" w:customStyle="1" w:styleId="UnresolvedMention">
    <w:name w:val="Unresolved Mention"/>
    <w:basedOn w:val="Predvolenpsmoodseku"/>
    <w:uiPriority w:val="99"/>
    <w:semiHidden/>
    <w:unhideWhenUsed/>
    <w:rsid w:val="005A529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60444">
      <w:bodyDiv w:val="1"/>
      <w:marLeft w:val="0"/>
      <w:marRight w:val="0"/>
      <w:marTop w:val="0"/>
      <w:marBottom w:val="0"/>
      <w:divBdr>
        <w:top w:val="none" w:sz="0" w:space="0" w:color="auto"/>
        <w:left w:val="none" w:sz="0" w:space="0" w:color="auto"/>
        <w:bottom w:val="none" w:sz="0" w:space="0" w:color="auto"/>
        <w:right w:val="none" w:sz="0" w:space="0" w:color="auto"/>
      </w:divBdr>
    </w:div>
    <w:div w:id="4095909">
      <w:bodyDiv w:val="1"/>
      <w:marLeft w:val="0"/>
      <w:marRight w:val="0"/>
      <w:marTop w:val="0"/>
      <w:marBottom w:val="0"/>
      <w:divBdr>
        <w:top w:val="none" w:sz="0" w:space="0" w:color="auto"/>
        <w:left w:val="none" w:sz="0" w:space="0" w:color="auto"/>
        <w:bottom w:val="none" w:sz="0" w:space="0" w:color="auto"/>
        <w:right w:val="none" w:sz="0" w:space="0" w:color="auto"/>
      </w:divBdr>
    </w:div>
    <w:div w:id="28071854">
      <w:bodyDiv w:val="1"/>
      <w:marLeft w:val="0"/>
      <w:marRight w:val="0"/>
      <w:marTop w:val="0"/>
      <w:marBottom w:val="0"/>
      <w:divBdr>
        <w:top w:val="none" w:sz="0" w:space="0" w:color="auto"/>
        <w:left w:val="none" w:sz="0" w:space="0" w:color="auto"/>
        <w:bottom w:val="none" w:sz="0" w:space="0" w:color="auto"/>
        <w:right w:val="none" w:sz="0" w:space="0" w:color="auto"/>
      </w:divBdr>
    </w:div>
    <w:div w:id="29915722">
      <w:bodyDiv w:val="1"/>
      <w:marLeft w:val="0"/>
      <w:marRight w:val="0"/>
      <w:marTop w:val="0"/>
      <w:marBottom w:val="0"/>
      <w:divBdr>
        <w:top w:val="none" w:sz="0" w:space="0" w:color="auto"/>
        <w:left w:val="none" w:sz="0" w:space="0" w:color="auto"/>
        <w:bottom w:val="none" w:sz="0" w:space="0" w:color="auto"/>
        <w:right w:val="none" w:sz="0" w:space="0" w:color="auto"/>
      </w:divBdr>
    </w:div>
    <w:div w:id="47143736">
      <w:bodyDiv w:val="1"/>
      <w:marLeft w:val="0"/>
      <w:marRight w:val="0"/>
      <w:marTop w:val="0"/>
      <w:marBottom w:val="0"/>
      <w:divBdr>
        <w:top w:val="none" w:sz="0" w:space="0" w:color="auto"/>
        <w:left w:val="none" w:sz="0" w:space="0" w:color="auto"/>
        <w:bottom w:val="none" w:sz="0" w:space="0" w:color="auto"/>
        <w:right w:val="none" w:sz="0" w:space="0" w:color="auto"/>
      </w:divBdr>
    </w:div>
    <w:div w:id="67651896">
      <w:bodyDiv w:val="1"/>
      <w:marLeft w:val="0"/>
      <w:marRight w:val="0"/>
      <w:marTop w:val="0"/>
      <w:marBottom w:val="0"/>
      <w:divBdr>
        <w:top w:val="none" w:sz="0" w:space="0" w:color="auto"/>
        <w:left w:val="none" w:sz="0" w:space="0" w:color="auto"/>
        <w:bottom w:val="none" w:sz="0" w:space="0" w:color="auto"/>
        <w:right w:val="none" w:sz="0" w:space="0" w:color="auto"/>
      </w:divBdr>
    </w:div>
    <w:div w:id="76095075">
      <w:bodyDiv w:val="1"/>
      <w:marLeft w:val="0"/>
      <w:marRight w:val="0"/>
      <w:marTop w:val="0"/>
      <w:marBottom w:val="0"/>
      <w:divBdr>
        <w:top w:val="none" w:sz="0" w:space="0" w:color="auto"/>
        <w:left w:val="none" w:sz="0" w:space="0" w:color="auto"/>
        <w:bottom w:val="none" w:sz="0" w:space="0" w:color="auto"/>
        <w:right w:val="none" w:sz="0" w:space="0" w:color="auto"/>
      </w:divBdr>
    </w:div>
    <w:div w:id="83915662">
      <w:bodyDiv w:val="1"/>
      <w:marLeft w:val="0"/>
      <w:marRight w:val="0"/>
      <w:marTop w:val="0"/>
      <w:marBottom w:val="0"/>
      <w:divBdr>
        <w:top w:val="none" w:sz="0" w:space="0" w:color="auto"/>
        <w:left w:val="none" w:sz="0" w:space="0" w:color="auto"/>
        <w:bottom w:val="none" w:sz="0" w:space="0" w:color="auto"/>
        <w:right w:val="none" w:sz="0" w:space="0" w:color="auto"/>
      </w:divBdr>
    </w:div>
    <w:div w:id="91702418">
      <w:bodyDiv w:val="1"/>
      <w:marLeft w:val="0"/>
      <w:marRight w:val="0"/>
      <w:marTop w:val="0"/>
      <w:marBottom w:val="0"/>
      <w:divBdr>
        <w:top w:val="none" w:sz="0" w:space="0" w:color="auto"/>
        <w:left w:val="none" w:sz="0" w:space="0" w:color="auto"/>
        <w:bottom w:val="none" w:sz="0" w:space="0" w:color="auto"/>
        <w:right w:val="none" w:sz="0" w:space="0" w:color="auto"/>
      </w:divBdr>
    </w:div>
    <w:div w:id="95255874">
      <w:bodyDiv w:val="1"/>
      <w:marLeft w:val="0"/>
      <w:marRight w:val="0"/>
      <w:marTop w:val="0"/>
      <w:marBottom w:val="0"/>
      <w:divBdr>
        <w:top w:val="none" w:sz="0" w:space="0" w:color="auto"/>
        <w:left w:val="none" w:sz="0" w:space="0" w:color="auto"/>
        <w:bottom w:val="none" w:sz="0" w:space="0" w:color="auto"/>
        <w:right w:val="none" w:sz="0" w:space="0" w:color="auto"/>
      </w:divBdr>
    </w:div>
    <w:div w:id="101415722">
      <w:bodyDiv w:val="1"/>
      <w:marLeft w:val="0"/>
      <w:marRight w:val="0"/>
      <w:marTop w:val="0"/>
      <w:marBottom w:val="0"/>
      <w:divBdr>
        <w:top w:val="none" w:sz="0" w:space="0" w:color="auto"/>
        <w:left w:val="none" w:sz="0" w:space="0" w:color="auto"/>
        <w:bottom w:val="none" w:sz="0" w:space="0" w:color="auto"/>
        <w:right w:val="none" w:sz="0" w:space="0" w:color="auto"/>
      </w:divBdr>
    </w:div>
    <w:div w:id="122775793">
      <w:bodyDiv w:val="1"/>
      <w:marLeft w:val="0"/>
      <w:marRight w:val="0"/>
      <w:marTop w:val="0"/>
      <w:marBottom w:val="0"/>
      <w:divBdr>
        <w:top w:val="none" w:sz="0" w:space="0" w:color="auto"/>
        <w:left w:val="none" w:sz="0" w:space="0" w:color="auto"/>
        <w:bottom w:val="none" w:sz="0" w:space="0" w:color="auto"/>
        <w:right w:val="none" w:sz="0" w:space="0" w:color="auto"/>
      </w:divBdr>
    </w:div>
    <w:div w:id="222982869">
      <w:bodyDiv w:val="1"/>
      <w:marLeft w:val="0"/>
      <w:marRight w:val="0"/>
      <w:marTop w:val="0"/>
      <w:marBottom w:val="0"/>
      <w:divBdr>
        <w:top w:val="none" w:sz="0" w:space="0" w:color="auto"/>
        <w:left w:val="none" w:sz="0" w:space="0" w:color="auto"/>
        <w:bottom w:val="none" w:sz="0" w:space="0" w:color="auto"/>
        <w:right w:val="none" w:sz="0" w:space="0" w:color="auto"/>
      </w:divBdr>
    </w:div>
    <w:div w:id="243415960">
      <w:bodyDiv w:val="1"/>
      <w:marLeft w:val="0"/>
      <w:marRight w:val="0"/>
      <w:marTop w:val="0"/>
      <w:marBottom w:val="0"/>
      <w:divBdr>
        <w:top w:val="none" w:sz="0" w:space="0" w:color="auto"/>
        <w:left w:val="none" w:sz="0" w:space="0" w:color="auto"/>
        <w:bottom w:val="none" w:sz="0" w:space="0" w:color="auto"/>
        <w:right w:val="none" w:sz="0" w:space="0" w:color="auto"/>
      </w:divBdr>
    </w:div>
    <w:div w:id="253512766">
      <w:bodyDiv w:val="1"/>
      <w:marLeft w:val="0"/>
      <w:marRight w:val="0"/>
      <w:marTop w:val="0"/>
      <w:marBottom w:val="0"/>
      <w:divBdr>
        <w:top w:val="none" w:sz="0" w:space="0" w:color="auto"/>
        <w:left w:val="none" w:sz="0" w:space="0" w:color="auto"/>
        <w:bottom w:val="none" w:sz="0" w:space="0" w:color="auto"/>
        <w:right w:val="none" w:sz="0" w:space="0" w:color="auto"/>
      </w:divBdr>
    </w:div>
    <w:div w:id="260769101">
      <w:bodyDiv w:val="1"/>
      <w:marLeft w:val="0"/>
      <w:marRight w:val="0"/>
      <w:marTop w:val="0"/>
      <w:marBottom w:val="0"/>
      <w:divBdr>
        <w:top w:val="none" w:sz="0" w:space="0" w:color="auto"/>
        <w:left w:val="none" w:sz="0" w:space="0" w:color="auto"/>
        <w:bottom w:val="none" w:sz="0" w:space="0" w:color="auto"/>
        <w:right w:val="none" w:sz="0" w:space="0" w:color="auto"/>
      </w:divBdr>
    </w:div>
    <w:div w:id="275526422">
      <w:bodyDiv w:val="1"/>
      <w:marLeft w:val="0"/>
      <w:marRight w:val="0"/>
      <w:marTop w:val="0"/>
      <w:marBottom w:val="0"/>
      <w:divBdr>
        <w:top w:val="none" w:sz="0" w:space="0" w:color="auto"/>
        <w:left w:val="none" w:sz="0" w:space="0" w:color="auto"/>
        <w:bottom w:val="none" w:sz="0" w:space="0" w:color="auto"/>
        <w:right w:val="none" w:sz="0" w:space="0" w:color="auto"/>
      </w:divBdr>
    </w:div>
    <w:div w:id="287929889">
      <w:bodyDiv w:val="1"/>
      <w:marLeft w:val="0"/>
      <w:marRight w:val="0"/>
      <w:marTop w:val="0"/>
      <w:marBottom w:val="0"/>
      <w:divBdr>
        <w:top w:val="none" w:sz="0" w:space="0" w:color="auto"/>
        <w:left w:val="none" w:sz="0" w:space="0" w:color="auto"/>
        <w:bottom w:val="none" w:sz="0" w:space="0" w:color="auto"/>
        <w:right w:val="none" w:sz="0" w:space="0" w:color="auto"/>
      </w:divBdr>
    </w:div>
    <w:div w:id="296616609">
      <w:bodyDiv w:val="1"/>
      <w:marLeft w:val="0"/>
      <w:marRight w:val="0"/>
      <w:marTop w:val="0"/>
      <w:marBottom w:val="0"/>
      <w:divBdr>
        <w:top w:val="none" w:sz="0" w:space="0" w:color="auto"/>
        <w:left w:val="none" w:sz="0" w:space="0" w:color="auto"/>
        <w:bottom w:val="none" w:sz="0" w:space="0" w:color="auto"/>
        <w:right w:val="none" w:sz="0" w:space="0" w:color="auto"/>
      </w:divBdr>
    </w:div>
    <w:div w:id="301545994">
      <w:bodyDiv w:val="1"/>
      <w:marLeft w:val="0"/>
      <w:marRight w:val="0"/>
      <w:marTop w:val="0"/>
      <w:marBottom w:val="0"/>
      <w:divBdr>
        <w:top w:val="none" w:sz="0" w:space="0" w:color="auto"/>
        <w:left w:val="none" w:sz="0" w:space="0" w:color="auto"/>
        <w:bottom w:val="none" w:sz="0" w:space="0" w:color="auto"/>
        <w:right w:val="none" w:sz="0" w:space="0" w:color="auto"/>
      </w:divBdr>
    </w:div>
    <w:div w:id="301816003">
      <w:bodyDiv w:val="1"/>
      <w:marLeft w:val="0"/>
      <w:marRight w:val="0"/>
      <w:marTop w:val="0"/>
      <w:marBottom w:val="0"/>
      <w:divBdr>
        <w:top w:val="none" w:sz="0" w:space="0" w:color="auto"/>
        <w:left w:val="none" w:sz="0" w:space="0" w:color="auto"/>
        <w:bottom w:val="none" w:sz="0" w:space="0" w:color="auto"/>
        <w:right w:val="none" w:sz="0" w:space="0" w:color="auto"/>
      </w:divBdr>
    </w:div>
    <w:div w:id="305552590">
      <w:bodyDiv w:val="1"/>
      <w:marLeft w:val="0"/>
      <w:marRight w:val="0"/>
      <w:marTop w:val="0"/>
      <w:marBottom w:val="0"/>
      <w:divBdr>
        <w:top w:val="none" w:sz="0" w:space="0" w:color="auto"/>
        <w:left w:val="none" w:sz="0" w:space="0" w:color="auto"/>
        <w:bottom w:val="none" w:sz="0" w:space="0" w:color="auto"/>
        <w:right w:val="none" w:sz="0" w:space="0" w:color="auto"/>
      </w:divBdr>
    </w:div>
    <w:div w:id="321198669">
      <w:bodyDiv w:val="1"/>
      <w:marLeft w:val="0"/>
      <w:marRight w:val="0"/>
      <w:marTop w:val="0"/>
      <w:marBottom w:val="0"/>
      <w:divBdr>
        <w:top w:val="none" w:sz="0" w:space="0" w:color="auto"/>
        <w:left w:val="none" w:sz="0" w:space="0" w:color="auto"/>
        <w:bottom w:val="none" w:sz="0" w:space="0" w:color="auto"/>
        <w:right w:val="none" w:sz="0" w:space="0" w:color="auto"/>
      </w:divBdr>
    </w:div>
    <w:div w:id="326901124">
      <w:bodyDiv w:val="1"/>
      <w:marLeft w:val="0"/>
      <w:marRight w:val="0"/>
      <w:marTop w:val="0"/>
      <w:marBottom w:val="0"/>
      <w:divBdr>
        <w:top w:val="none" w:sz="0" w:space="0" w:color="auto"/>
        <w:left w:val="none" w:sz="0" w:space="0" w:color="auto"/>
        <w:bottom w:val="none" w:sz="0" w:space="0" w:color="auto"/>
        <w:right w:val="none" w:sz="0" w:space="0" w:color="auto"/>
      </w:divBdr>
    </w:div>
    <w:div w:id="338431457">
      <w:bodyDiv w:val="1"/>
      <w:marLeft w:val="0"/>
      <w:marRight w:val="0"/>
      <w:marTop w:val="0"/>
      <w:marBottom w:val="0"/>
      <w:divBdr>
        <w:top w:val="none" w:sz="0" w:space="0" w:color="auto"/>
        <w:left w:val="none" w:sz="0" w:space="0" w:color="auto"/>
        <w:bottom w:val="none" w:sz="0" w:space="0" w:color="auto"/>
        <w:right w:val="none" w:sz="0" w:space="0" w:color="auto"/>
      </w:divBdr>
    </w:div>
    <w:div w:id="386228227">
      <w:bodyDiv w:val="1"/>
      <w:marLeft w:val="0"/>
      <w:marRight w:val="0"/>
      <w:marTop w:val="0"/>
      <w:marBottom w:val="0"/>
      <w:divBdr>
        <w:top w:val="none" w:sz="0" w:space="0" w:color="auto"/>
        <w:left w:val="none" w:sz="0" w:space="0" w:color="auto"/>
        <w:bottom w:val="none" w:sz="0" w:space="0" w:color="auto"/>
        <w:right w:val="none" w:sz="0" w:space="0" w:color="auto"/>
      </w:divBdr>
    </w:div>
    <w:div w:id="397483668">
      <w:bodyDiv w:val="1"/>
      <w:marLeft w:val="0"/>
      <w:marRight w:val="0"/>
      <w:marTop w:val="0"/>
      <w:marBottom w:val="0"/>
      <w:divBdr>
        <w:top w:val="none" w:sz="0" w:space="0" w:color="auto"/>
        <w:left w:val="none" w:sz="0" w:space="0" w:color="auto"/>
        <w:bottom w:val="none" w:sz="0" w:space="0" w:color="auto"/>
        <w:right w:val="none" w:sz="0" w:space="0" w:color="auto"/>
      </w:divBdr>
    </w:div>
    <w:div w:id="403645852">
      <w:bodyDiv w:val="1"/>
      <w:marLeft w:val="0"/>
      <w:marRight w:val="0"/>
      <w:marTop w:val="0"/>
      <w:marBottom w:val="0"/>
      <w:divBdr>
        <w:top w:val="none" w:sz="0" w:space="0" w:color="auto"/>
        <w:left w:val="none" w:sz="0" w:space="0" w:color="auto"/>
        <w:bottom w:val="none" w:sz="0" w:space="0" w:color="auto"/>
        <w:right w:val="none" w:sz="0" w:space="0" w:color="auto"/>
      </w:divBdr>
    </w:div>
    <w:div w:id="405419592">
      <w:bodyDiv w:val="1"/>
      <w:marLeft w:val="0"/>
      <w:marRight w:val="0"/>
      <w:marTop w:val="0"/>
      <w:marBottom w:val="0"/>
      <w:divBdr>
        <w:top w:val="none" w:sz="0" w:space="0" w:color="auto"/>
        <w:left w:val="none" w:sz="0" w:space="0" w:color="auto"/>
        <w:bottom w:val="none" w:sz="0" w:space="0" w:color="auto"/>
        <w:right w:val="none" w:sz="0" w:space="0" w:color="auto"/>
      </w:divBdr>
    </w:div>
    <w:div w:id="405498430">
      <w:bodyDiv w:val="1"/>
      <w:marLeft w:val="0"/>
      <w:marRight w:val="0"/>
      <w:marTop w:val="0"/>
      <w:marBottom w:val="0"/>
      <w:divBdr>
        <w:top w:val="none" w:sz="0" w:space="0" w:color="auto"/>
        <w:left w:val="none" w:sz="0" w:space="0" w:color="auto"/>
        <w:bottom w:val="none" w:sz="0" w:space="0" w:color="auto"/>
        <w:right w:val="none" w:sz="0" w:space="0" w:color="auto"/>
      </w:divBdr>
    </w:div>
    <w:div w:id="406074719">
      <w:bodyDiv w:val="1"/>
      <w:marLeft w:val="0"/>
      <w:marRight w:val="0"/>
      <w:marTop w:val="0"/>
      <w:marBottom w:val="0"/>
      <w:divBdr>
        <w:top w:val="none" w:sz="0" w:space="0" w:color="auto"/>
        <w:left w:val="none" w:sz="0" w:space="0" w:color="auto"/>
        <w:bottom w:val="none" w:sz="0" w:space="0" w:color="auto"/>
        <w:right w:val="none" w:sz="0" w:space="0" w:color="auto"/>
      </w:divBdr>
    </w:div>
    <w:div w:id="417598941">
      <w:bodyDiv w:val="1"/>
      <w:marLeft w:val="0"/>
      <w:marRight w:val="0"/>
      <w:marTop w:val="0"/>
      <w:marBottom w:val="0"/>
      <w:divBdr>
        <w:top w:val="none" w:sz="0" w:space="0" w:color="auto"/>
        <w:left w:val="none" w:sz="0" w:space="0" w:color="auto"/>
        <w:bottom w:val="none" w:sz="0" w:space="0" w:color="auto"/>
        <w:right w:val="none" w:sz="0" w:space="0" w:color="auto"/>
      </w:divBdr>
    </w:div>
    <w:div w:id="420376432">
      <w:bodyDiv w:val="1"/>
      <w:marLeft w:val="0"/>
      <w:marRight w:val="0"/>
      <w:marTop w:val="0"/>
      <w:marBottom w:val="0"/>
      <w:divBdr>
        <w:top w:val="none" w:sz="0" w:space="0" w:color="auto"/>
        <w:left w:val="none" w:sz="0" w:space="0" w:color="auto"/>
        <w:bottom w:val="none" w:sz="0" w:space="0" w:color="auto"/>
        <w:right w:val="none" w:sz="0" w:space="0" w:color="auto"/>
      </w:divBdr>
    </w:div>
    <w:div w:id="458109764">
      <w:bodyDiv w:val="1"/>
      <w:marLeft w:val="0"/>
      <w:marRight w:val="0"/>
      <w:marTop w:val="0"/>
      <w:marBottom w:val="0"/>
      <w:divBdr>
        <w:top w:val="none" w:sz="0" w:space="0" w:color="auto"/>
        <w:left w:val="none" w:sz="0" w:space="0" w:color="auto"/>
        <w:bottom w:val="none" w:sz="0" w:space="0" w:color="auto"/>
        <w:right w:val="none" w:sz="0" w:space="0" w:color="auto"/>
      </w:divBdr>
    </w:div>
    <w:div w:id="462162419">
      <w:bodyDiv w:val="1"/>
      <w:marLeft w:val="0"/>
      <w:marRight w:val="0"/>
      <w:marTop w:val="0"/>
      <w:marBottom w:val="0"/>
      <w:divBdr>
        <w:top w:val="none" w:sz="0" w:space="0" w:color="auto"/>
        <w:left w:val="none" w:sz="0" w:space="0" w:color="auto"/>
        <w:bottom w:val="none" w:sz="0" w:space="0" w:color="auto"/>
        <w:right w:val="none" w:sz="0" w:space="0" w:color="auto"/>
      </w:divBdr>
    </w:div>
    <w:div w:id="479229406">
      <w:bodyDiv w:val="1"/>
      <w:marLeft w:val="0"/>
      <w:marRight w:val="0"/>
      <w:marTop w:val="0"/>
      <w:marBottom w:val="0"/>
      <w:divBdr>
        <w:top w:val="none" w:sz="0" w:space="0" w:color="auto"/>
        <w:left w:val="none" w:sz="0" w:space="0" w:color="auto"/>
        <w:bottom w:val="none" w:sz="0" w:space="0" w:color="auto"/>
        <w:right w:val="none" w:sz="0" w:space="0" w:color="auto"/>
      </w:divBdr>
    </w:div>
    <w:div w:id="510723892">
      <w:bodyDiv w:val="1"/>
      <w:marLeft w:val="0"/>
      <w:marRight w:val="0"/>
      <w:marTop w:val="0"/>
      <w:marBottom w:val="0"/>
      <w:divBdr>
        <w:top w:val="none" w:sz="0" w:space="0" w:color="auto"/>
        <w:left w:val="none" w:sz="0" w:space="0" w:color="auto"/>
        <w:bottom w:val="none" w:sz="0" w:space="0" w:color="auto"/>
        <w:right w:val="none" w:sz="0" w:space="0" w:color="auto"/>
      </w:divBdr>
    </w:div>
    <w:div w:id="522211035">
      <w:bodyDiv w:val="1"/>
      <w:marLeft w:val="0"/>
      <w:marRight w:val="0"/>
      <w:marTop w:val="0"/>
      <w:marBottom w:val="0"/>
      <w:divBdr>
        <w:top w:val="none" w:sz="0" w:space="0" w:color="auto"/>
        <w:left w:val="none" w:sz="0" w:space="0" w:color="auto"/>
        <w:bottom w:val="none" w:sz="0" w:space="0" w:color="auto"/>
        <w:right w:val="none" w:sz="0" w:space="0" w:color="auto"/>
      </w:divBdr>
    </w:div>
    <w:div w:id="527260047">
      <w:bodyDiv w:val="1"/>
      <w:marLeft w:val="0"/>
      <w:marRight w:val="0"/>
      <w:marTop w:val="0"/>
      <w:marBottom w:val="0"/>
      <w:divBdr>
        <w:top w:val="none" w:sz="0" w:space="0" w:color="auto"/>
        <w:left w:val="none" w:sz="0" w:space="0" w:color="auto"/>
        <w:bottom w:val="none" w:sz="0" w:space="0" w:color="auto"/>
        <w:right w:val="none" w:sz="0" w:space="0" w:color="auto"/>
      </w:divBdr>
    </w:div>
    <w:div w:id="534390828">
      <w:bodyDiv w:val="1"/>
      <w:marLeft w:val="0"/>
      <w:marRight w:val="0"/>
      <w:marTop w:val="0"/>
      <w:marBottom w:val="0"/>
      <w:divBdr>
        <w:top w:val="none" w:sz="0" w:space="0" w:color="auto"/>
        <w:left w:val="none" w:sz="0" w:space="0" w:color="auto"/>
        <w:bottom w:val="none" w:sz="0" w:space="0" w:color="auto"/>
        <w:right w:val="none" w:sz="0" w:space="0" w:color="auto"/>
      </w:divBdr>
    </w:div>
    <w:div w:id="550917822">
      <w:bodyDiv w:val="1"/>
      <w:marLeft w:val="0"/>
      <w:marRight w:val="0"/>
      <w:marTop w:val="0"/>
      <w:marBottom w:val="0"/>
      <w:divBdr>
        <w:top w:val="none" w:sz="0" w:space="0" w:color="auto"/>
        <w:left w:val="none" w:sz="0" w:space="0" w:color="auto"/>
        <w:bottom w:val="none" w:sz="0" w:space="0" w:color="auto"/>
        <w:right w:val="none" w:sz="0" w:space="0" w:color="auto"/>
      </w:divBdr>
    </w:div>
    <w:div w:id="564528322">
      <w:bodyDiv w:val="1"/>
      <w:marLeft w:val="0"/>
      <w:marRight w:val="0"/>
      <w:marTop w:val="0"/>
      <w:marBottom w:val="0"/>
      <w:divBdr>
        <w:top w:val="none" w:sz="0" w:space="0" w:color="auto"/>
        <w:left w:val="none" w:sz="0" w:space="0" w:color="auto"/>
        <w:bottom w:val="none" w:sz="0" w:space="0" w:color="auto"/>
        <w:right w:val="none" w:sz="0" w:space="0" w:color="auto"/>
      </w:divBdr>
    </w:div>
    <w:div w:id="568275770">
      <w:bodyDiv w:val="1"/>
      <w:marLeft w:val="0"/>
      <w:marRight w:val="0"/>
      <w:marTop w:val="0"/>
      <w:marBottom w:val="0"/>
      <w:divBdr>
        <w:top w:val="none" w:sz="0" w:space="0" w:color="auto"/>
        <w:left w:val="none" w:sz="0" w:space="0" w:color="auto"/>
        <w:bottom w:val="none" w:sz="0" w:space="0" w:color="auto"/>
        <w:right w:val="none" w:sz="0" w:space="0" w:color="auto"/>
      </w:divBdr>
    </w:div>
    <w:div w:id="597561238">
      <w:bodyDiv w:val="1"/>
      <w:marLeft w:val="0"/>
      <w:marRight w:val="0"/>
      <w:marTop w:val="0"/>
      <w:marBottom w:val="0"/>
      <w:divBdr>
        <w:top w:val="none" w:sz="0" w:space="0" w:color="auto"/>
        <w:left w:val="none" w:sz="0" w:space="0" w:color="auto"/>
        <w:bottom w:val="none" w:sz="0" w:space="0" w:color="auto"/>
        <w:right w:val="none" w:sz="0" w:space="0" w:color="auto"/>
      </w:divBdr>
    </w:div>
    <w:div w:id="597754430">
      <w:bodyDiv w:val="1"/>
      <w:marLeft w:val="0"/>
      <w:marRight w:val="0"/>
      <w:marTop w:val="0"/>
      <w:marBottom w:val="0"/>
      <w:divBdr>
        <w:top w:val="none" w:sz="0" w:space="0" w:color="auto"/>
        <w:left w:val="none" w:sz="0" w:space="0" w:color="auto"/>
        <w:bottom w:val="none" w:sz="0" w:space="0" w:color="auto"/>
        <w:right w:val="none" w:sz="0" w:space="0" w:color="auto"/>
      </w:divBdr>
    </w:div>
    <w:div w:id="612513112">
      <w:bodyDiv w:val="1"/>
      <w:marLeft w:val="0"/>
      <w:marRight w:val="0"/>
      <w:marTop w:val="0"/>
      <w:marBottom w:val="0"/>
      <w:divBdr>
        <w:top w:val="none" w:sz="0" w:space="0" w:color="auto"/>
        <w:left w:val="none" w:sz="0" w:space="0" w:color="auto"/>
        <w:bottom w:val="none" w:sz="0" w:space="0" w:color="auto"/>
        <w:right w:val="none" w:sz="0" w:space="0" w:color="auto"/>
      </w:divBdr>
    </w:div>
    <w:div w:id="614294784">
      <w:bodyDiv w:val="1"/>
      <w:marLeft w:val="0"/>
      <w:marRight w:val="0"/>
      <w:marTop w:val="0"/>
      <w:marBottom w:val="0"/>
      <w:divBdr>
        <w:top w:val="none" w:sz="0" w:space="0" w:color="auto"/>
        <w:left w:val="none" w:sz="0" w:space="0" w:color="auto"/>
        <w:bottom w:val="none" w:sz="0" w:space="0" w:color="auto"/>
        <w:right w:val="none" w:sz="0" w:space="0" w:color="auto"/>
      </w:divBdr>
    </w:div>
    <w:div w:id="615407161">
      <w:bodyDiv w:val="1"/>
      <w:marLeft w:val="0"/>
      <w:marRight w:val="0"/>
      <w:marTop w:val="0"/>
      <w:marBottom w:val="0"/>
      <w:divBdr>
        <w:top w:val="none" w:sz="0" w:space="0" w:color="auto"/>
        <w:left w:val="none" w:sz="0" w:space="0" w:color="auto"/>
        <w:bottom w:val="none" w:sz="0" w:space="0" w:color="auto"/>
        <w:right w:val="none" w:sz="0" w:space="0" w:color="auto"/>
      </w:divBdr>
    </w:div>
    <w:div w:id="618149083">
      <w:bodyDiv w:val="1"/>
      <w:marLeft w:val="0"/>
      <w:marRight w:val="0"/>
      <w:marTop w:val="0"/>
      <w:marBottom w:val="0"/>
      <w:divBdr>
        <w:top w:val="none" w:sz="0" w:space="0" w:color="auto"/>
        <w:left w:val="none" w:sz="0" w:space="0" w:color="auto"/>
        <w:bottom w:val="none" w:sz="0" w:space="0" w:color="auto"/>
        <w:right w:val="none" w:sz="0" w:space="0" w:color="auto"/>
      </w:divBdr>
    </w:div>
    <w:div w:id="619991803">
      <w:bodyDiv w:val="1"/>
      <w:marLeft w:val="0"/>
      <w:marRight w:val="0"/>
      <w:marTop w:val="0"/>
      <w:marBottom w:val="0"/>
      <w:divBdr>
        <w:top w:val="none" w:sz="0" w:space="0" w:color="auto"/>
        <w:left w:val="none" w:sz="0" w:space="0" w:color="auto"/>
        <w:bottom w:val="none" w:sz="0" w:space="0" w:color="auto"/>
        <w:right w:val="none" w:sz="0" w:space="0" w:color="auto"/>
      </w:divBdr>
    </w:div>
    <w:div w:id="636687328">
      <w:bodyDiv w:val="1"/>
      <w:marLeft w:val="0"/>
      <w:marRight w:val="0"/>
      <w:marTop w:val="0"/>
      <w:marBottom w:val="0"/>
      <w:divBdr>
        <w:top w:val="none" w:sz="0" w:space="0" w:color="auto"/>
        <w:left w:val="none" w:sz="0" w:space="0" w:color="auto"/>
        <w:bottom w:val="none" w:sz="0" w:space="0" w:color="auto"/>
        <w:right w:val="none" w:sz="0" w:space="0" w:color="auto"/>
      </w:divBdr>
    </w:div>
    <w:div w:id="637689535">
      <w:bodyDiv w:val="1"/>
      <w:marLeft w:val="0"/>
      <w:marRight w:val="0"/>
      <w:marTop w:val="0"/>
      <w:marBottom w:val="0"/>
      <w:divBdr>
        <w:top w:val="none" w:sz="0" w:space="0" w:color="auto"/>
        <w:left w:val="none" w:sz="0" w:space="0" w:color="auto"/>
        <w:bottom w:val="none" w:sz="0" w:space="0" w:color="auto"/>
        <w:right w:val="none" w:sz="0" w:space="0" w:color="auto"/>
      </w:divBdr>
    </w:div>
    <w:div w:id="638993511">
      <w:bodyDiv w:val="1"/>
      <w:marLeft w:val="0"/>
      <w:marRight w:val="0"/>
      <w:marTop w:val="0"/>
      <w:marBottom w:val="0"/>
      <w:divBdr>
        <w:top w:val="none" w:sz="0" w:space="0" w:color="auto"/>
        <w:left w:val="none" w:sz="0" w:space="0" w:color="auto"/>
        <w:bottom w:val="none" w:sz="0" w:space="0" w:color="auto"/>
        <w:right w:val="none" w:sz="0" w:space="0" w:color="auto"/>
      </w:divBdr>
    </w:div>
    <w:div w:id="643048387">
      <w:bodyDiv w:val="1"/>
      <w:marLeft w:val="0"/>
      <w:marRight w:val="0"/>
      <w:marTop w:val="0"/>
      <w:marBottom w:val="0"/>
      <w:divBdr>
        <w:top w:val="none" w:sz="0" w:space="0" w:color="auto"/>
        <w:left w:val="none" w:sz="0" w:space="0" w:color="auto"/>
        <w:bottom w:val="none" w:sz="0" w:space="0" w:color="auto"/>
        <w:right w:val="none" w:sz="0" w:space="0" w:color="auto"/>
      </w:divBdr>
      <w:divsChild>
        <w:div w:id="1212576627">
          <w:marLeft w:val="0"/>
          <w:marRight w:val="0"/>
          <w:marTop w:val="0"/>
          <w:marBottom w:val="0"/>
          <w:divBdr>
            <w:top w:val="none" w:sz="0" w:space="0" w:color="auto"/>
            <w:left w:val="none" w:sz="0" w:space="0" w:color="auto"/>
            <w:bottom w:val="none" w:sz="0" w:space="0" w:color="auto"/>
            <w:right w:val="none" w:sz="0" w:space="0" w:color="auto"/>
          </w:divBdr>
        </w:div>
      </w:divsChild>
    </w:div>
    <w:div w:id="650137782">
      <w:bodyDiv w:val="1"/>
      <w:marLeft w:val="0"/>
      <w:marRight w:val="0"/>
      <w:marTop w:val="0"/>
      <w:marBottom w:val="0"/>
      <w:divBdr>
        <w:top w:val="none" w:sz="0" w:space="0" w:color="auto"/>
        <w:left w:val="none" w:sz="0" w:space="0" w:color="auto"/>
        <w:bottom w:val="none" w:sz="0" w:space="0" w:color="auto"/>
        <w:right w:val="none" w:sz="0" w:space="0" w:color="auto"/>
      </w:divBdr>
    </w:div>
    <w:div w:id="656692774">
      <w:bodyDiv w:val="1"/>
      <w:marLeft w:val="0"/>
      <w:marRight w:val="0"/>
      <w:marTop w:val="0"/>
      <w:marBottom w:val="0"/>
      <w:divBdr>
        <w:top w:val="none" w:sz="0" w:space="0" w:color="auto"/>
        <w:left w:val="none" w:sz="0" w:space="0" w:color="auto"/>
        <w:bottom w:val="none" w:sz="0" w:space="0" w:color="auto"/>
        <w:right w:val="none" w:sz="0" w:space="0" w:color="auto"/>
      </w:divBdr>
    </w:div>
    <w:div w:id="672102928">
      <w:bodyDiv w:val="1"/>
      <w:marLeft w:val="0"/>
      <w:marRight w:val="0"/>
      <w:marTop w:val="0"/>
      <w:marBottom w:val="0"/>
      <w:divBdr>
        <w:top w:val="none" w:sz="0" w:space="0" w:color="auto"/>
        <w:left w:val="none" w:sz="0" w:space="0" w:color="auto"/>
        <w:bottom w:val="none" w:sz="0" w:space="0" w:color="auto"/>
        <w:right w:val="none" w:sz="0" w:space="0" w:color="auto"/>
      </w:divBdr>
    </w:div>
    <w:div w:id="673799478">
      <w:bodyDiv w:val="1"/>
      <w:marLeft w:val="0"/>
      <w:marRight w:val="0"/>
      <w:marTop w:val="0"/>
      <w:marBottom w:val="0"/>
      <w:divBdr>
        <w:top w:val="none" w:sz="0" w:space="0" w:color="auto"/>
        <w:left w:val="none" w:sz="0" w:space="0" w:color="auto"/>
        <w:bottom w:val="none" w:sz="0" w:space="0" w:color="auto"/>
        <w:right w:val="none" w:sz="0" w:space="0" w:color="auto"/>
      </w:divBdr>
    </w:div>
    <w:div w:id="679817138">
      <w:bodyDiv w:val="1"/>
      <w:marLeft w:val="0"/>
      <w:marRight w:val="0"/>
      <w:marTop w:val="0"/>
      <w:marBottom w:val="0"/>
      <w:divBdr>
        <w:top w:val="none" w:sz="0" w:space="0" w:color="auto"/>
        <w:left w:val="none" w:sz="0" w:space="0" w:color="auto"/>
        <w:bottom w:val="none" w:sz="0" w:space="0" w:color="auto"/>
        <w:right w:val="none" w:sz="0" w:space="0" w:color="auto"/>
      </w:divBdr>
    </w:div>
    <w:div w:id="685406175">
      <w:bodyDiv w:val="1"/>
      <w:marLeft w:val="0"/>
      <w:marRight w:val="0"/>
      <w:marTop w:val="0"/>
      <w:marBottom w:val="0"/>
      <w:divBdr>
        <w:top w:val="none" w:sz="0" w:space="0" w:color="auto"/>
        <w:left w:val="none" w:sz="0" w:space="0" w:color="auto"/>
        <w:bottom w:val="none" w:sz="0" w:space="0" w:color="auto"/>
        <w:right w:val="none" w:sz="0" w:space="0" w:color="auto"/>
      </w:divBdr>
    </w:div>
    <w:div w:id="687685522">
      <w:bodyDiv w:val="1"/>
      <w:marLeft w:val="0"/>
      <w:marRight w:val="0"/>
      <w:marTop w:val="0"/>
      <w:marBottom w:val="0"/>
      <w:divBdr>
        <w:top w:val="none" w:sz="0" w:space="0" w:color="auto"/>
        <w:left w:val="none" w:sz="0" w:space="0" w:color="auto"/>
        <w:bottom w:val="none" w:sz="0" w:space="0" w:color="auto"/>
        <w:right w:val="none" w:sz="0" w:space="0" w:color="auto"/>
      </w:divBdr>
    </w:div>
    <w:div w:id="699208935">
      <w:bodyDiv w:val="1"/>
      <w:marLeft w:val="0"/>
      <w:marRight w:val="0"/>
      <w:marTop w:val="0"/>
      <w:marBottom w:val="0"/>
      <w:divBdr>
        <w:top w:val="none" w:sz="0" w:space="0" w:color="auto"/>
        <w:left w:val="none" w:sz="0" w:space="0" w:color="auto"/>
        <w:bottom w:val="none" w:sz="0" w:space="0" w:color="auto"/>
        <w:right w:val="none" w:sz="0" w:space="0" w:color="auto"/>
      </w:divBdr>
    </w:div>
    <w:div w:id="709689696">
      <w:bodyDiv w:val="1"/>
      <w:marLeft w:val="0"/>
      <w:marRight w:val="0"/>
      <w:marTop w:val="0"/>
      <w:marBottom w:val="0"/>
      <w:divBdr>
        <w:top w:val="none" w:sz="0" w:space="0" w:color="auto"/>
        <w:left w:val="none" w:sz="0" w:space="0" w:color="auto"/>
        <w:bottom w:val="none" w:sz="0" w:space="0" w:color="auto"/>
        <w:right w:val="none" w:sz="0" w:space="0" w:color="auto"/>
      </w:divBdr>
    </w:div>
    <w:div w:id="724181603">
      <w:bodyDiv w:val="1"/>
      <w:marLeft w:val="0"/>
      <w:marRight w:val="0"/>
      <w:marTop w:val="0"/>
      <w:marBottom w:val="0"/>
      <w:divBdr>
        <w:top w:val="none" w:sz="0" w:space="0" w:color="auto"/>
        <w:left w:val="none" w:sz="0" w:space="0" w:color="auto"/>
        <w:bottom w:val="none" w:sz="0" w:space="0" w:color="auto"/>
        <w:right w:val="none" w:sz="0" w:space="0" w:color="auto"/>
      </w:divBdr>
    </w:div>
    <w:div w:id="724525832">
      <w:bodyDiv w:val="1"/>
      <w:marLeft w:val="0"/>
      <w:marRight w:val="0"/>
      <w:marTop w:val="0"/>
      <w:marBottom w:val="0"/>
      <w:divBdr>
        <w:top w:val="none" w:sz="0" w:space="0" w:color="auto"/>
        <w:left w:val="none" w:sz="0" w:space="0" w:color="auto"/>
        <w:bottom w:val="none" w:sz="0" w:space="0" w:color="auto"/>
        <w:right w:val="none" w:sz="0" w:space="0" w:color="auto"/>
      </w:divBdr>
    </w:div>
    <w:div w:id="736392372">
      <w:bodyDiv w:val="1"/>
      <w:marLeft w:val="0"/>
      <w:marRight w:val="0"/>
      <w:marTop w:val="0"/>
      <w:marBottom w:val="0"/>
      <w:divBdr>
        <w:top w:val="none" w:sz="0" w:space="0" w:color="auto"/>
        <w:left w:val="none" w:sz="0" w:space="0" w:color="auto"/>
        <w:bottom w:val="none" w:sz="0" w:space="0" w:color="auto"/>
        <w:right w:val="none" w:sz="0" w:space="0" w:color="auto"/>
      </w:divBdr>
    </w:div>
    <w:div w:id="737358500">
      <w:bodyDiv w:val="1"/>
      <w:marLeft w:val="0"/>
      <w:marRight w:val="0"/>
      <w:marTop w:val="0"/>
      <w:marBottom w:val="0"/>
      <w:divBdr>
        <w:top w:val="none" w:sz="0" w:space="0" w:color="auto"/>
        <w:left w:val="none" w:sz="0" w:space="0" w:color="auto"/>
        <w:bottom w:val="none" w:sz="0" w:space="0" w:color="auto"/>
        <w:right w:val="none" w:sz="0" w:space="0" w:color="auto"/>
      </w:divBdr>
    </w:div>
    <w:div w:id="737675055">
      <w:bodyDiv w:val="1"/>
      <w:marLeft w:val="0"/>
      <w:marRight w:val="0"/>
      <w:marTop w:val="0"/>
      <w:marBottom w:val="0"/>
      <w:divBdr>
        <w:top w:val="none" w:sz="0" w:space="0" w:color="auto"/>
        <w:left w:val="none" w:sz="0" w:space="0" w:color="auto"/>
        <w:bottom w:val="none" w:sz="0" w:space="0" w:color="auto"/>
        <w:right w:val="none" w:sz="0" w:space="0" w:color="auto"/>
      </w:divBdr>
    </w:div>
    <w:div w:id="743257051">
      <w:bodyDiv w:val="1"/>
      <w:marLeft w:val="0"/>
      <w:marRight w:val="0"/>
      <w:marTop w:val="0"/>
      <w:marBottom w:val="0"/>
      <w:divBdr>
        <w:top w:val="none" w:sz="0" w:space="0" w:color="auto"/>
        <w:left w:val="none" w:sz="0" w:space="0" w:color="auto"/>
        <w:bottom w:val="none" w:sz="0" w:space="0" w:color="auto"/>
        <w:right w:val="none" w:sz="0" w:space="0" w:color="auto"/>
      </w:divBdr>
    </w:div>
    <w:div w:id="756363452">
      <w:bodyDiv w:val="1"/>
      <w:marLeft w:val="0"/>
      <w:marRight w:val="0"/>
      <w:marTop w:val="0"/>
      <w:marBottom w:val="0"/>
      <w:divBdr>
        <w:top w:val="none" w:sz="0" w:space="0" w:color="auto"/>
        <w:left w:val="none" w:sz="0" w:space="0" w:color="auto"/>
        <w:bottom w:val="none" w:sz="0" w:space="0" w:color="auto"/>
        <w:right w:val="none" w:sz="0" w:space="0" w:color="auto"/>
      </w:divBdr>
    </w:div>
    <w:div w:id="773329961">
      <w:bodyDiv w:val="1"/>
      <w:marLeft w:val="0"/>
      <w:marRight w:val="0"/>
      <w:marTop w:val="0"/>
      <w:marBottom w:val="0"/>
      <w:divBdr>
        <w:top w:val="none" w:sz="0" w:space="0" w:color="auto"/>
        <w:left w:val="none" w:sz="0" w:space="0" w:color="auto"/>
        <w:bottom w:val="none" w:sz="0" w:space="0" w:color="auto"/>
        <w:right w:val="none" w:sz="0" w:space="0" w:color="auto"/>
      </w:divBdr>
    </w:div>
    <w:div w:id="803735719">
      <w:bodyDiv w:val="1"/>
      <w:marLeft w:val="0"/>
      <w:marRight w:val="0"/>
      <w:marTop w:val="0"/>
      <w:marBottom w:val="0"/>
      <w:divBdr>
        <w:top w:val="none" w:sz="0" w:space="0" w:color="auto"/>
        <w:left w:val="none" w:sz="0" w:space="0" w:color="auto"/>
        <w:bottom w:val="none" w:sz="0" w:space="0" w:color="auto"/>
        <w:right w:val="none" w:sz="0" w:space="0" w:color="auto"/>
      </w:divBdr>
    </w:div>
    <w:div w:id="817766904">
      <w:bodyDiv w:val="1"/>
      <w:marLeft w:val="0"/>
      <w:marRight w:val="0"/>
      <w:marTop w:val="0"/>
      <w:marBottom w:val="0"/>
      <w:divBdr>
        <w:top w:val="none" w:sz="0" w:space="0" w:color="auto"/>
        <w:left w:val="none" w:sz="0" w:space="0" w:color="auto"/>
        <w:bottom w:val="none" w:sz="0" w:space="0" w:color="auto"/>
        <w:right w:val="none" w:sz="0" w:space="0" w:color="auto"/>
      </w:divBdr>
    </w:div>
    <w:div w:id="827750371">
      <w:bodyDiv w:val="1"/>
      <w:marLeft w:val="0"/>
      <w:marRight w:val="0"/>
      <w:marTop w:val="0"/>
      <w:marBottom w:val="0"/>
      <w:divBdr>
        <w:top w:val="none" w:sz="0" w:space="0" w:color="auto"/>
        <w:left w:val="none" w:sz="0" w:space="0" w:color="auto"/>
        <w:bottom w:val="none" w:sz="0" w:space="0" w:color="auto"/>
        <w:right w:val="none" w:sz="0" w:space="0" w:color="auto"/>
      </w:divBdr>
    </w:div>
    <w:div w:id="836966987">
      <w:bodyDiv w:val="1"/>
      <w:marLeft w:val="0"/>
      <w:marRight w:val="0"/>
      <w:marTop w:val="0"/>
      <w:marBottom w:val="0"/>
      <w:divBdr>
        <w:top w:val="none" w:sz="0" w:space="0" w:color="auto"/>
        <w:left w:val="none" w:sz="0" w:space="0" w:color="auto"/>
        <w:bottom w:val="none" w:sz="0" w:space="0" w:color="auto"/>
        <w:right w:val="none" w:sz="0" w:space="0" w:color="auto"/>
      </w:divBdr>
    </w:div>
    <w:div w:id="842671697">
      <w:bodyDiv w:val="1"/>
      <w:marLeft w:val="0"/>
      <w:marRight w:val="0"/>
      <w:marTop w:val="0"/>
      <w:marBottom w:val="0"/>
      <w:divBdr>
        <w:top w:val="none" w:sz="0" w:space="0" w:color="auto"/>
        <w:left w:val="none" w:sz="0" w:space="0" w:color="auto"/>
        <w:bottom w:val="none" w:sz="0" w:space="0" w:color="auto"/>
        <w:right w:val="none" w:sz="0" w:space="0" w:color="auto"/>
      </w:divBdr>
    </w:div>
    <w:div w:id="844825969">
      <w:bodyDiv w:val="1"/>
      <w:marLeft w:val="0"/>
      <w:marRight w:val="0"/>
      <w:marTop w:val="0"/>
      <w:marBottom w:val="0"/>
      <w:divBdr>
        <w:top w:val="none" w:sz="0" w:space="0" w:color="auto"/>
        <w:left w:val="none" w:sz="0" w:space="0" w:color="auto"/>
        <w:bottom w:val="none" w:sz="0" w:space="0" w:color="auto"/>
        <w:right w:val="none" w:sz="0" w:space="0" w:color="auto"/>
      </w:divBdr>
    </w:div>
    <w:div w:id="854921517">
      <w:bodyDiv w:val="1"/>
      <w:marLeft w:val="0"/>
      <w:marRight w:val="0"/>
      <w:marTop w:val="0"/>
      <w:marBottom w:val="0"/>
      <w:divBdr>
        <w:top w:val="none" w:sz="0" w:space="0" w:color="auto"/>
        <w:left w:val="none" w:sz="0" w:space="0" w:color="auto"/>
        <w:bottom w:val="none" w:sz="0" w:space="0" w:color="auto"/>
        <w:right w:val="none" w:sz="0" w:space="0" w:color="auto"/>
      </w:divBdr>
    </w:div>
    <w:div w:id="860975710">
      <w:bodyDiv w:val="1"/>
      <w:marLeft w:val="0"/>
      <w:marRight w:val="0"/>
      <w:marTop w:val="0"/>
      <w:marBottom w:val="0"/>
      <w:divBdr>
        <w:top w:val="none" w:sz="0" w:space="0" w:color="auto"/>
        <w:left w:val="none" w:sz="0" w:space="0" w:color="auto"/>
        <w:bottom w:val="none" w:sz="0" w:space="0" w:color="auto"/>
        <w:right w:val="none" w:sz="0" w:space="0" w:color="auto"/>
      </w:divBdr>
    </w:div>
    <w:div w:id="885529193">
      <w:bodyDiv w:val="1"/>
      <w:marLeft w:val="0"/>
      <w:marRight w:val="0"/>
      <w:marTop w:val="0"/>
      <w:marBottom w:val="0"/>
      <w:divBdr>
        <w:top w:val="none" w:sz="0" w:space="0" w:color="auto"/>
        <w:left w:val="none" w:sz="0" w:space="0" w:color="auto"/>
        <w:bottom w:val="none" w:sz="0" w:space="0" w:color="auto"/>
        <w:right w:val="none" w:sz="0" w:space="0" w:color="auto"/>
      </w:divBdr>
    </w:div>
    <w:div w:id="895316736">
      <w:bodyDiv w:val="1"/>
      <w:marLeft w:val="0"/>
      <w:marRight w:val="0"/>
      <w:marTop w:val="0"/>
      <w:marBottom w:val="0"/>
      <w:divBdr>
        <w:top w:val="none" w:sz="0" w:space="0" w:color="auto"/>
        <w:left w:val="none" w:sz="0" w:space="0" w:color="auto"/>
        <w:bottom w:val="none" w:sz="0" w:space="0" w:color="auto"/>
        <w:right w:val="none" w:sz="0" w:space="0" w:color="auto"/>
      </w:divBdr>
    </w:div>
    <w:div w:id="931009276">
      <w:bodyDiv w:val="1"/>
      <w:marLeft w:val="0"/>
      <w:marRight w:val="0"/>
      <w:marTop w:val="0"/>
      <w:marBottom w:val="0"/>
      <w:divBdr>
        <w:top w:val="none" w:sz="0" w:space="0" w:color="auto"/>
        <w:left w:val="none" w:sz="0" w:space="0" w:color="auto"/>
        <w:bottom w:val="none" w:sz="0" w:space="0" w:color="auto"/>
        <w:right w:val="none" w:sz="0" w:space="0" w:color="auto"/>
      </w:divBdr>
    </w:div>
    <w:div w:id="935938874">
      <w:bodyDiv w:val="1"/>
      <w:marLeft w:val="0"/>
      <w:marRight w:val="0"/>
      <w:marTop w:val="0"/>
      <w:marBottom w:val="0"/>
      <w:divBdr>
        <w:top w:val="none" w:sz="0" w:space="0" w:color="auto"/>
        <w:left w:val="none" w:sz="0" w:space="0" w:color="auto"/>
        <w:bottom w:val="none" w:sz="0" w:space="0" w:color="auto"/>
        <w:right w:val="none" w:sz="0" w:space="0" w:color="auto"/>
      </w:divBdr>
    </w:div>
    <w:div w:id="938030600">
      <w:bodyDiv w:val="1"/>
      <w:marLeft w:val="0"/>
      <w:marRight w:val="0"/>
      <w:marTop w:val="0"/>
      <w:marBottom w:val="0"/>
      <w:divBdr>
        <w:top w:val="none" w:sz="0" w:space="0" w:color="auto"/>
        <w:left w:val="none" w:sz="0" w:space="0" w:color="auto"/>
        <w:bottom w:val="none" w:sz="0" w:space="0" w:color="auto"/>
        <w:right w:val="none" w:sz="0" w:space="0" w:color="auto"/>
      </w:divBdr>
    </w:div>
    <w:div w:id="944385682">
      <w:bodyDiv w:val="1"/>
      <w:marLeft w:val="0"/>
      <w:marRight w:val="0"/>
      <w:marTop w:val="0"/>
      <w:marBottom w:val="0"/>
      <w:divBdr>
        <w:top w:val="none" w:sz="0" w:space="0" w:color="auto"/>
        <w:left w:val="none" w:sz="0" w:space="0" w:color="auto"/>
        <w:bottom w:val="none" w:sz="0" w:space="0" w:color="auto"/>
        <w:right w:val="none" w:sz="0" w:space="0" w:color="auto"/>
      </w:divBdr>
    </w:div>
    <w:div w:id="946431228">
      <w:bodyDiv w:val="1"/>
      <w:marLeft w:val="0"/>
      <w:marRight w:val="0"/>
      <w:marTop w:val="0"/>
      <w:marBottom w:val="0"/>
      <w:divBdr>
        <w:top w:val="none" w:sz="0" w:space="0" w:color="auto"/>
        <w:left w:val="none" w:sz="0" w:space="0" w:color="auto"/>
        <w:bottom w:val="none" w:sz="0" w:space="0" w:color="auto"/>
        <w:right w:val="none" w:sz="0" w:space="0" w:color="auto"/>
      </w:divBdr>
    </w:div>
    <w:div w:id="1011685007">
      <w:bodyDiv w:val="1"/>
      <w:marLeft w:val="0"/>
      <w:marRight w:val="0"/>
      <w:marTop w:val="0"/>
      <w:marBottom w:val="0"/>
      <w:divBdr>
        <w:top w:val="none" w:sz="0" w:space="0" w:color="auto"/>
        <w:left w:val="none" w:sz="0" w:space="0" w:color="auto"/>
        <w:bottom w:val="none" w:sz="0" w:space="0" w:color="auto"/>
        <w:right w:val="none" w:sz="0" w:space="0" w:color="auto"/>
      </w:divBdr>
    </w:div>
    <w:div w:id="1021862326">
      <w:bodyDiv w:val="1"/>
      <w:marLeft w:val="0"/>
      <w:marRight w:val="0"/>
      <w:marTop w:val="0"/>
      <w:marBottom w:val="0"/>
      <w:divBdr>
        <w:top w:val="none" w:sz="0" w:space="0" w:color="auto"/>
        <w:left w:val="none" w:sz="0" w:space="0" w:color="auto"/>
        <w:bottom w:val="none" w:sz="0" w:space="0" w:color="auto"/>
        <w:right w:val="none" w:sz="0" w:space="0" w:color="auto"/>
      </w:divBdr>
    </w:div>
    <w:div w:id="1021903287">
      <w:bodyDiv w:val="1"/>
      <w:marLeft w:val="0"/>
      <w:marRight w:val="0"/>
      <w:marTop w:val="0"/>
      <w:marBottom w:val="0"/>
      <w:divBdr>
        <w:top w:val="none" w:sz="0" w:space="0" w:color="auto"/>
        <w:left w:val="none" w:sz="0" w:space="0" w:color="auto"/>
        <w:bottom w:val="none" w:sz="0" w:space="0" w:color="auto"/>
        <w:right w:val="none" w:sz="0" w:space="0" w:color="auto"/>
      </w:divBdr>
    </w:div>
    <w:div w:id="1049499507">
      <w:bodyDiv w:val="1"/>
      <w:marLeft w:val="0"/>
      <w:marRight w:val="0"/>
      <w:marTop w:val="0"/>
      <w:marBottom w:val="0"/>
      <w:divBdr>
        <w:top w:val="none" w:sz="0" w:space="0" w:color="auto"/>
        <w:left w:val="none" w:sz="0" w:space="0" w:color="auto"/>
        <w:bottom w:val="none" w:sz="0" w:space="0" w:color="auto"/>
        <w:right w:val="none" w:sz="0" w:space="0" w:color="auto"/>
      </w:divBdr>
    </w:div>
    <w:div w:id="1068309221">
      <w:bodyDiv w:val="1"/>
      <w:marLeft w:val="0"/>
      <w:marRight w:val="0"/>
      <w:marTop w:val="0"/>
      <w:marBottom w:val="0"/>
      <w:divBdr>
        <w:top w:val="none" w:sz="0" w:space="0" w:color="auto"/>
        <w:left w:val="none" w:sz="0" w:space="0" w:color="auto"/>
        <w:bottom w:val="none" w:sz="0" w:space="0" w:color="auto"/>
        <w:right w:val="none" w:sz="0" w:space="0" w:color="auto"/>
      </w:divBdr>
    </w:div>
    <w:div w:id="1081875831">
      <w:bodyDiv w:val="1"/>
      <w:marLeft w:val="0"/>
      <w:marRight w:val="0"/>
      <w:marTop w:val="0"/>
      <w:marBottom w:val="0"/>
      <w:divBdr>
        <w:top w:val="none" w:sz="0" w:space="0" w:color="auto"/>
        <w:left w:val="none" w:sz="0" w:space="0" w:color="auto"/>
        <w:bottom w:val="none" w:sz="0" w:space="0" w:color="auto"/>
        <w:right w:val="none" w:sz="0" w:space="0" w:color="auto"/>
      </w:divBdr>
    </w:div>
    <w:div w:id="1085153556">
      <w:bodyDiv w:val="1"/>
      <w:marLeft w:val="0"/>
      <w:marRight w:val="0"/>
      <w:marTop w:val="0"/>
      <w:marBottom w:val="0"/>
      <w:divBdr>
        <w:top w:val="none" w:sz="0" w:space="0" w:color="auto"/>
        <w:left w:val="none" w:sz="0" w:space="0" w:color="auto"/>
        <w:bottom w:val="none" w:sz="0" w:space="0" w:color="auto"/>
        <w:right w:val="none" w:sz="0" w:space="0" w:color="auto"/>
      </w:divBdr>
    </w:div>
    <w:div w:id="1092319286">
      <w:bodyDiv w:val="1"/>
      <w:marLeft w:val="0"/>
      <w:marRight w:val="0"/>
      <w:marTop w:val="0"/>
      <w:marBottom w:val="0"/>
      <w:divBdr>
        <w:top w:val="none" w:sz="0" w:space="0" w:color="auto"/>
        <w:left w:val="none" w:sz="0" w:space="0" w:color="auto"/>
        <w:bottom w:val="none" w:sz="0" w:space="0" w:color="auto"/>
        <w:right w:val="none" w:sz="0" w:space="0" w:color="auto"/>
      </w:divBdr>
    </w:div>
    <w:div w:id="1100300401">
      <w:bodyDiv w:val="1"/>
      <w:marLeft w:val="0"/>
      <w:marRight w:val="0"/>
      <w:marTop w:val="0"/>
      <w:marBottom w:val="0"/>
      <w:divBdr>
        <w:top w:val="none" w:sz="0" w:space="0" w:color="auto"/>
        <w:left w:val="none" w:sz="0" w:space="0" w:color="auto"/>
        <w:bottom w:val="none" w:sz="0" w:space="0" w:color="auto"/>
        <w:right w:val="none" w:sz="0" w:space="0" w:color="auto"/>
      </w:divBdr>
    </w:div>
    <w:div w:id="1123426511">
      <w:bodyDiv w:val="1"/>
      <w:marLeft w:val="0"/>
      <w:marRight w:val="0"/>
      <w:marTop w:val="0"/>
      <w:marBottom w:val="0"/>
      <w:divBdr>
        <w:top w:val="none" w:sz="0" w:space="0" w:color="auto"/>
        <w:left w:val="none" w:sz="0" w:space="0" w:color="auto"/>
        <w:bottom w:val="none" w:sz="0" w:space="0" w:color="auto"/>
        <w:right w:val="none" w:sz="0" w:space="0" w:color="auto"/>
      </w:divBdr>
    </w:div>
    <w:div w:id="1132288081">
      <w:bodyDiv w:val="1"/>
      <w:marLeft w:val="0"/>
      <w:marRight w:val="0"/>
      <w:marTop w:val="0"/>
      <w:marBottom w:val="0"/>
      <w:divBdr>
        <w:top w:val="none" w:sz="0" w:space="0" w:color="auto"/>
        <w:left w:val="none" w:sz="0" w:space="0" w:color="auto"/>
        <w:bottom w:val="none" w:sz="0" w:space="0" w:color="auto"/>
        <w:right w:val="none" w:sz="0" w:space="0" w:color="auto"/>
      </w:divBdr>
    </w:div>
    <w:div w:id="1143543122">
      <w:bodyDiv w:val="1"/>
      <w:marLeft w:val="0"/>
      <w:marRight w:val="0"/>
      <w:marTop w:val="0"/>
      <w:marBottom w:val="0"/>
      <w:divBdr>
        <w:top w:val="none" w:sz="0" w:space="0" w:color="auto"/>
        <w:left w:val="none" w:sz="0" w:space="0" w:color="auto"/>
        <w:bottom w:val="none" w:sz="0" w:space="0" w:color="auto"/>
        <w:right w:val="none" w:sz="0" w:space="0" w:color="auto"/>
      </w:divBdr>
    </w:div>
    <w:div w:id="1144082731">
      <w:bodyDiv w:val="1"/>
      <w:marLeft w:val="0"/>
      <w:marRight w:val="0"/>
      <w:marTop w:val="0"/>
      <w:marBottom w:val="0"/>
      <w:divBdr>
        <w:top w:val="none" w:sz="0" w:space="0" w:color="auto"/>
        <w:left w:val="none" w:sz="0" w:space="0" w:color="auto"/>
        <w:bottom w:val="none" w:sz="0" w:space="0" w:color="auto"/>
        <w:right w:val="none" w:sz="0" w:space="0" w:color="auto"/>
      </w:divBdr>
    </w:div>
    <w:div w:id="1211379060">
      <w:bodyDiv w:val="1"/>
      <w:marLeft w:val="0"/>
      <w:marRight w:val="0"/>
      <w:marTop w:val="0"/>
      <w:marBottom w:val="0"/>
      <w:divBdr>
        <w:top w:val="none" w:sz="0" w:space="0" w:color="auto"/>
        <w:left w:val="none" w:sz="0" w:space="0" w:color="auto"/>
        <w:bottom w:val="none" w:sz="0" w:space="0" w:color="auto"/>
        <w:right w:val="none" w:sz="0" w:space="0" w:color="auto"/>
      </w:divBdr>
    </w:div>
    <w:div w:id="1235622857">
      <w:bodyDiv w:val="1"/>
      <w:marLeft w:val="0"/>
      <w:marRight w:val="0"/>
      <w:marTop w:val="0"/>
      <w:marBottom w:val="0"/>
      <w:divBdr>
        <w:top w:val="none" w:sz="0" w:space="0" w:color="auto"/>
        <w:left w:val="none" w:sz="0" w:space="0" w:color="auto"/>
        <w:bottom w:val="none" w:sz="0" w:space="0" w:color="auto"/>
        <w:right w:val="none" w:sz="0" w:space="0" w:color="auto"/>
      </w:divBdr>
    </w:div>
    <w:div w:id="1246765733">
      <w:bodyDiv w:val="1"/>
      <w:marLeft w:val="0"/>
      <w:marRight w:val="0"/>
      <w:marTop w:val="0"/>
      <w:marBottom w:val="0"/>
      <w:divBdr>
        <w:top w:val="none" w:sz="0" w:space="0" w:color="auto"/>
        <w:left w:val="none" w:sz="0" w:space="0" w:color="auto"/>
        <w:bottom w:val="none" w:sz="0" w:space="0" w:color="auto"/>
        <w:right w:val="none" w:sz="0" w:space="0" w:color="auto"/>
      </w:divBdr>
    </w:div>
    <w:div w:id="1253707384">
      <w:bodyDiv w:val="1"/>
      <w:marLeft w:val="0"/>
      <w:marRight w:val="0"/>
      <w:marTop w:val="0"/>
      <w:marBottom w:val="0"/>
      <w:divBdr>
        <w:top w:val="none" w:sz="0" w:space="0" w:color="auto"/>
        <w:left w:val="none" w:sz="0" w:space="0" w:color="auto"/>
        <w:bottom w:val="none" w:sz="0" w:space="0" w:color="auto"/>
        <w:right w:val="none" w:sz="0" w:space="0" w:color="auto"/>
      </w:divBdr>
    </w:div>
    <w:div w:id="1273322598">
      <w:bodyDiv w:val="1"/>
      <w:marLeft w:val="0"/>
      <w:marRight w:val="0"/>
      <w:marTop w:val="0"/>
      <w:marBottom w:val="0"/>
      <w:divBdr>
        <w:top w:val="none" w:sz="0" w:space="0" w:color="auto"/>
        <w:left w:val="none" w:sz="0" w:space="0" w:color="auto"/>
        <w:bottom w:val="none" w:sz="0" w:space="0" w:color="auto"/>
        <w:right w:val="none" w:sz="0" w:space="0" w:color="auto"/>
      </w:divBdr>
    </w:div>
    <w:div w:id="1278293924">
      <w:bodyDiv w:val="1"/>
      <w:marLeft w:val="0"/>
      <w:marRight w:val="0"/>
      <w:marTop w:val="0"/>
      <w:marBottom w:val="0"/>
      <w:divBdr>
        <w:top w:val="none" w:sz="0" w:space="0" w:color="auto"/>
        <w:left w:val="none" w:sz="0" w:space="0" w:color="auto"/>
        <w:bottom w:val="none" w:sz="0" w:space="0" w:color="auto"/>
        <w:right w:val="none" w:sz="0" w:space="0" w:color="auto"/>
      </w:divBdr>
    </w:div>
    <w:div w:id="1303118488">
      <w:bodyDiv w:val="1"/>
      <w:marLeft w:val="0"/>
      <w:marRight w:val="0"/>
      <w:marTop w:val="0"/>
      <w:marBottom w:val="0"/>
      <w:divBdr>
        <w:top w:val="none" w:sz="0" w:space="0" w:color="auto"/>
        <w:left w:val="none" w:sz="0" w:space="0" w:color="auto"/>
        <w:bottom w:val="none" w:sz="0" w:space="0" w:color="auto"/>
        <w:right w:val="none" w:sz="0" w:space="0" w:color="auto"/>
      </w:divBdr>
    </w:div>
    <w:div w:id="1314793165">
      <w:bodyDiv w:val="1"/>
      <w:marLeft w:val="0"/>
      <w:marRight w:val="0"/>
      <w:marTop w:val="0"/>
      <w:marBottom w:val="0"/>
      <w:divBdr>
        <w:top w:val="none" w:sz="0" w:space="0" w:color="auto"/>
        <w:left w:val="none" w:sz="0" w:space="0" w:color="auto"/>
        <w:bottom w:val="none" w:sz="0" w:space="0" w:color="auto"/>
        <w:right w:val="none" w:sz="0" w:space="0" w:color="auto"/>
      </w:divBdr>
    </w:div>
    <w:div w:id="1317537563">
      <w:bodyDiv w:val="1"/>
      <w:marLeft w:val="0"/>
      <w:marRight w:val="0"/>
      <w:marTop w:val="0"/>
      <w:marBottom w:val="0"/>
      <w:divBdr>
        <w:top w:val="none" w:sz="0" w:space="0" w:color="auto"/>
        <w:left w:val="none" w:sz="0" w:space="0" w:color="auto"/>
        <w:bottom w:val="none" w:sz="0" w:space="0" w:color="auto"/>
        <w:right w:val="none" w:sz="0" w:space="0" w:color="auto"/>
      </w:divBdr>
    </w:div>
    <w:div w:id="1332174449">
      <w:bodyDiv w:val="1"/>
      <w:marLeft w:val="0"/>
      <w:marRight w:val="0"/>
      <w:marTop w:val="0"/>
      <w:marBottom w:val="0"/>
      <w:divBdr>
        <w:top w:val="none" w:sz="0" w:space="0" w:color="auto"/>
        <w:left w:val="none" w:sz="0" w:space="0" w:color="auto"/>
        <w:bottom w:val="none" w:sz="0" w:space="0" w:color="auto"/>
        <w:right w:val="none" w:sz="0" w:space="0" w:color="auto"/>
      </w:divBdr>
    </w:div>
    <w:div w:id="1345933168">
      <w:bodyDiv w:val="1"/>
      <w:marLeft w:val="0"/>
      <w:marRight w:val="0"/>
      <w:marTop w:val="0"/>
      <w:marBottom w:val="0"/>
      <w:divBdr>
        <w:top w:val="none" w:sz="0" w:space="0" w:color="auto"/>
        <w:left w:val="none" w:sz="0" w:space="0" w:color="auto"/>
        <w:bottom w:val="none" w:sz="0" w:space="0" w:color="auto"/>
        <w:right w:val="none" w:sz="0" w:space="0" w:color="auto"/>
      </w:divBdr>
    </w:div>
    <w:div w:id="1348675277">
      <w:bodyDiv w:val="1"/>
      <w:marLeft w:val="0"/>
      <w:marRight w:val="0"/>
      <w:marTop w:val="0"/>
      <w:marBottom w:val="0"/>
      <w:divBdr>
        <w:top w:val="none" w:sz="0" w:space="0" w:color="auto"/>
        <w:left w:val="none" w:sz="0" w:space="0" w:color="auto"/>
        <w:bottom w:val="none" w:sz="0" w:space="0" w:color="auto"/>
        <w:right w:val="none" w:sz="0" w:space="0" w:color="auto"/>
      </w:divBdr>
    </w:div>
    <w:div w:id="1351837794">
      <w:bodyDiv w:val="1"/>
      <w:marLeft w:val="0"/>
      <w:marRight w:val="0"/>
      <w:marTop w:val="0"/>
      <w:marBottom w:val="0"/>
      <w:divBdr>
        <w:top w:val="none" w:sz="0" w:space="0" w:color="auto"/>
        <w:left w:val="none" w:sz="0" w:space="0" w:color="auto"/>
        <w:bottom w:val="none" w:sz="0" w:space="0" w:color="auto"/>
        <w:right w:val="none" w:sz="0" w:space="0" w:color="auto"/>
      </w:divBdr>
    </w:div>
    <w:div w:id="1361663918">
      <w:bodyDiv w:val="1"/>
      <w:marLeft w:val="0"/>
      <w:marRight w:val="0"/>
      <w:marTop w:val="0"/>
      <w:marBottom w:val="0"/>
      <w:divBdr>
        <w:top w:val="none" w:sz="0" w:space="0" w:color="auto"/>
        <w:left w:val="none" w:sz="0" w:space="0" w:color="auto"/>
        <w:bottom w:val="none" w:sz="0" w:space="0" w:color="auto"/>
        <w:right w:val="none" w:sz="0" w:space="0" w:color="auto"/>
      </w:divBdr>
    </w:div>
    <w:div w:id="1374961211">
      <w:bodyDiv w:val="1"/>
      <w:marLeft w:val="0"/>
      <w:marRight w:val="0"/>
      <w:marTop w:val="0"/>
      <w:marBottom w:val="0"/>
      <w:divBdr>
        <w:top w:val="none" w:sz="0" w:space="0" w:color="auto"/>
        <w:left w:val="none" w:sz="0" w:space="0" w:color="auto"/>
        <w:bottom w:val="none" w:sz="0" w:space="0" w:color="auto"/>
        <w:right w:val="none" w:sz="0" w:space="0" w:color="auto"/>
      </w:divBdr>
    </w:div>
    <w:div w:id="1382482145">
      <w:bodyDiv w:val="1"/>
      <w:marLeft w:val="0"/>
      <w:marRight w:val="0"/>
      <w:marTop w:val="0"/>
      <w:marBottom w:val="0"/>
      <w:divBdr>
        <w:top w:val="none" w:sz="0" w:space="0" w:color="auto"/>
        <w:left w:val="none" w:sz="0" w:space="0" w:color="auto"/>
        <w:bottom w:val="none" w:sz="0" w:space="0" w:color="auto"/>
        <w:right w:val="none" w:sz="0" w:space="0" w:color="auto"/>
      </w:divBdr>
    </w:div>
    <w:div w:id="1415004823">
      <w:bodyDiv w:val="1"/>
      <w:marLeft w:val="0"/>
      <w:marRight w:val="0"/>
      <w:marTop w:val="0"/>
      <w:marBottom w:val="0"/>
      <w:divBdr>
        <w:top w:val="none" w:sz="0" w:space="0" w:color="auto"/>
        <w:left w:val="none" w:sz="0" w:space="0" w:color="auto"/>
        <w:bottom w:val="none" w:sz="0" w:space="0" w:color="auto"/>
        <w:right w:val="none" w:sz="0" w:space="0" w:color="auto"/>
      </w:divBdr>
    </w:div>
    <w:div w:id="1419869655">
      <w:bodyDiv w:val="1"/>
      <w:marLeft w:val="0"/>
      <w:marRight w:val="0"/>
      <w:marTop w:val="0"/>
      <w:marBottom w:val="0"/>
      <w:divBdr>
        <w:top w:val="none" w:sz="0" w:space="0" w:color="auto"/>
        <w:left w:val="none" w:sz="0" w:space="0" w:color="auto"/>
        <w:bottom w:val="none" w:sz="0" w:space="0" w:color="auto"/>
        <w:right w:val="none" w:sz="0" w:space="0" w:color="auto"/>
      </w:divBdr>
    </w:div>
    <w:div w:id="1422988613">
      <w:bodyDiv w:val="1"/>
      <w:marLeft w:val="0"/>
      <w:marRight w:val="0"/>
      <w:marTop w:val="0"/>
      <w:marBottom w:val="0"/>
      <w:divBdr>
        <w:top w:val="none" w:sz="0" w:space="0" w:color="auto"/>
        <w:left w:val="none" w:sz="0" w:space="0" w:color="auto"/>
        <w:bottom w:val="none" w:sz="0" w:space="0" w:color="auto"/>
        <w:right w:val="none" w:sz="0" w:space="0" w:color="auto"/>
      </w:divBdr>
    </w:div>
    <w:div w:id="1424033389">
      <w:bodyDiv w:val="1"/>
      <w:marLeft w:val="0"/>
      <w:marRight w:val="0"/>
      <w:marTop w:val="0"/>
      <w:marBottom w:val="0"/>
      <w:divBdr>
        <w:top w:val="none" w:sz="0" w:space="0" w:color="auto"/>
        <w:left w:val="none" w:sz="0" w:space="0" w:color="auto"/>
        <w:bottom w:val="none" w:sz="0" w:space="0" w:color="auto"/>
        <w:right w:val="none" w:sz="0" w:space="0" w:color="auto"/>
      </w:divBdr>
    </w:div>
    <w:div w:id="1434665849">
      <w:bodyDiv w:val="1"/>
      <w:marLeft w:val="0"/>
      <w:marRight w:val="0"/>
      <w:marTop w:val="0"/>
      <w:marBottom w:val="0"/>
      <w:divBdr>
        <w:top w:val="none" w:sz="0" w:space="0" w:color="auto"/>
        <w:left w:val="none" w:sz="0" w:space="0" w:color="auto"/>
        <w:bottom w:val="none" w:sz="0" w:space="0" w:color="auto"/>
        <w:right w:val="none" w:sz="0" w:space="0" w:color="auto"/>
      </w:divBdr>
    </w:div>
    <w:div w:id="1444492201">
      <w:bodyDiv w:val="1"/>
      <w:marLeft w:val="0"/>
      <w:marRight w:val="0"/>
      <w:marTop w:val="0"/>
      <w:marBottom w:val="0"/>
      <w:divBdr>
        <w:top w:val="none" w:sz="0" w:space="0" w:color="auto"/>
        <w:left w:val="none" w:sz="0" w:space="0" w:color="auto"/>
        <w:bottom w:val="none" w:sz="0" w:space="0" w:color="auto"/>
        <w:right w:val="none" w:sz="0" w:space="0" w:color="auto"/>
      </w:divBdr>
    </w:div>
    <w:div w:id="1470392340">
      <w:bodyDiv w:val="1"/>
      <w:marLeft w:val="0"/>
      <w:marRight w:val="0"/>
      <w:marTop w:val="0"/>
      <w:marBottom w:val="0"/>
      <w:divBdr>
        <w:top w:val="none" w:sz="0" w:space="0" w:color="auto"/>
        <w:left w:val="none" w:sz="0" w:space="0" w:color="auto"/>
        <w:bottom w:val="none" w:sz="0" w:space="0" w:color="auto"/>
        <w:right w:val="none" w:sz="0" w:space="0" w:color="auto"/>
      </w:divBdr>
    </w:div>
    <w:div w:id="1470787203">
      <w:bodyDiv w:val="1"/>
      <w:marLeft w:val="0"/>
      <w:marRight w:val="0"/>
      <w:marTop w:val="0"/>
      <w:marBottom w:val="0"/>
      <w:divBdr>
        <w:top w:val="none" w:sz="0" w:space="0" w:color="auto"/>
        <w:left w:val="none" w:sz="0" w:space="0" w:color="auto"/>
        <w:bottom w:val="none" w:sz="0" w:space="0" w:color="auto"/>
        <w:right w:val="none" w:sz="0" w:space="0" w:color="auto"/>
      </w:divBdr>
    </w:div>
    <w:div w:id="1474444256">
      <w:bodyDiv w:val="1"/>
      <w:marLeft w:val="0"/>
      <w:marRight w:val="0"/>
      <w:marTop w:val="0"/>
      <w:marBottom w:val="0"/>
      <w:divBdr>
        <w:top w:val="none" w:sz="0" w:space="0" w:color="auto"/>
        <w:left w:val="none" w:sz="0" w:space="0" w:color="auto"/>
        <w:bottom w:val="none" w:sz="0" w:space="0" w:color="auto"/>
        <w:right w:val="none" w:sz="0" w:space="0" w:color="auto"/>
      </w:divBdr>
    </w:div>
    <w:div w:id="1508596268">
      <w:bodyDiv w:val="1"/>
      <w:marLeft w:val="0"/>
      <w:marRight w:val="0"/>
      <w:marTop w:val="0"/>
      <w:marBottom w:val="0"/>
      <w:divBdr>
        <w:top w:val="none" w:sz="0" w:space="0" w:color="auto"/>
        <w:left w:val="none" w:sz="0" w:space="0" w:color="auto"/>
        <w:bottom w:val="none" w:sz="0" w:space="0" w:color="auto"/>
        <w:right w:val="none" w:sz="0" w:space="0" w:color="auto"/>
      </w:divBdr>
    </w:div>
    <w:div w:id="1509827090">
      <w:bodyDiv w:val="1"/>
      <w:marLeft w:val="0"/>
      <w:marRight w:val="0"/>
      <w:marTop w:val="0"/>
      <w:marBottom w:val="0"/>
      <w:divBdr>
        <w:top w:val="none" w:sz="0" w:space="0" w:color="auto"/>
        <w:left w:val="none" w:sz="0" w:space="0" w:color="auto"/>
        <w:bottom w:val="none" w:sz="0" w:space="0" w:color="auto"/>
        <w:right w:val="none" w:sz="0" w:space="0" w:color="auto"/>
      </w:divBdr>
    </w:div>
    <w:div w:id="1516113436">
      <w:bodyDiv w:val="1"/>
      <w:marLeft w:val="0"/>
      <w:marRight w:val="0"/>
      <w:marTop w:val="0"/>
      <w:marBottom w:val="0"/>
      <w:divBdr>
        <w:top w:val="none" w:sz="0" w:space="0" w:color="auto"/>
        <w:left w:val="none" w:sz="0" w:space="0" w:color="auto"/>
        <w:bottom w:val="none" w:sz="0" w:space="0" w:color="auto"/>
        <w:right w:val="none" w:sz="0" w:space="0" w:color="auto"/>
      </w:divBdr>
    </w:div>
    <w:div w:id="1518160208">
      <w:bodyDiv w:val="1"/>
      <w:marLeft w:val="0"/>
      <w:marRight w:val="0"/>
      <w:marTop w:val="0"/>
      <w:marBottom w:val="0"/>
      <w:divBdr>
        <w:top w:val="none" w:sz="0" w:space="0" w:color="auto"/>
        <w:left w:val="none" w:sz="0" w:space="0" w:color="auto"/>
        <w:bottom w:val="none" w:sz="0" w:space="0" w:color="auto"/>
        <w:right w:val="none" w:sz="0" w:space="0" w:color="auto"/>
      </w:divBdr>
    </w:div>
    <w:div w:id="1523974515">
      <w:bodyDiv w:val="1"/>
      <w:marLeft w:val="0"/>
      <w:marRight w:val="0"/>
      <w:marTop w:val="0"/>
      <w:marBottom w:val="0"/>
      <w:divBdr>
        <w:top w:val="none" w:sz="0" w:space="0" w:color="auto"/>
        <w:left w:val="none" w:sz="0" w:space="0" w:color="auto"/>
        <w:bottom w:val="none" w:sz="0" w:space="0" w:color="auto"/>
        <w:right w:val="none" w:sz="0" w:space="0" w:color="auto"/>
      </w:divBdr>
    </w:div>
    <w:div w:id="1534490050">
      <w:bodyDiv w:val="1"/>
      <w:marLeft w:val="0"/>
      <w:marRight w:val="0"/>
      <w:marTop w:val="0"/>
      <w:marBottom w:val="0"/>
      <w:divBdr>
        <w:top w:val="none" w:sz="0" w:space="0" w:color="auto"/>
        <w:left w:val="none" w:sz="0" w:space="0" w:color="auto"/>
        <w:bottom w:val="none" w:sz="0" w:space="0" w:color="auto"/>
        <w:right w:val="none" w:sz="0" w:space="0" w:color="auto"/>
      </w:divBdr>
    </w:div>
    <w:div w:id="1537043444">
      <w:bodyDiv w:val="1"/>
      <w:marLeft w:val="0"/>
      <w:marRight w:val="0"/>
      <w:marTop w:val="0"/>
      <w:marBottom w:val="0"/>
      <w:divBdr>
        <w:top w:val="none" w:sz="0" w:space="0" w:color="auto"/>
        <w:left w:val="none" w:sz="0" w:space="0" w:color="auto"/>
        <w:bottom w:val="none" w:sz="0" w:space="0" w:color="auto"/>
        <w:right w:val="none" w:sz="0" w:space="0" w:color="auto"/>
      </w:divBdr>
    </w:div>
    <w:div w:id="1545365108">
      <w:bodyDiv w:val="1"/>
      <w:marLeft w:val="0"/>
      <w:marRight w:val="0"/>
      <w:marTop w:val="0"/>
      <w:marBottom w:val="0"/>
      <w:divBdr>
        <w:top w:val="none" w:sz="0" w:space="0" w:color="auto"/>
        <w:left w:val="none" w:sz="0" w:space="0" w:color="auto"/>
        <w:bottom w:val="none" w:sz="0" w:space="0" w:color="auto"/>
        <w:right w:val="none" w:sz="0" w:space="0" w:color="auto"/>
      </w:divBdr>
    </w:div>
    <w:div w:id="1562211947">
      <w:bodyDiv w:val="1"/>
      <w:marLeft w:val="0"/>
      <w:marRight w:val="0"/>
      <w:marTop w:val="0"/>
      <w:marBottom w:val="0"/>
      <w:divBdr>
        <w:top w:val="none" w:sz="0" w:space="0" w:color="auto"/>
        <w:left w:val="none" w:sz="0" w:space="0" w:color="auto"/>
        <w:bottom w:val="none" w:sz="0" w:space="0" w:color="auto"/>
        <w:right w:val="none" w:sz="0" w:space="0" w:color="auto"/>
      </w:divBdr>
    </w:div>
    <w:div w:id="1563716033">
      <w:bodyDiv w:val="1"/>
      <w:marLeft w:val="0"/>
      <w:marRight w:val="0"/>
      <w:marTop w:val="0"/>
      <w:marBottom w:val="0"/>
      <w:divBdr>
        <w:top w:val="none" w:sz="0" w:space="0" w:color="auto"/>
        <w:left w:val="none" w:sz="0" w:space="0" w:color="auto"/>
        <w:bottom w:val="none" w:sz="0" w:space="0" w:color="auto"/>
        <w:right w:val="none" w:sz="0" w:space="0" w:color="auto"/>
      </w:divBdr>
    </w:div>
    <w:div w:id="1567301930">
      <w:bodyDiv w:val="1"/>
      <w:marLeft w:val="0"/>
      <w:marRight w:val="0"/>
      <w:marTop w:val="0"/>
      <w:marBottom w:val="0"/>
      <w:divBdr>
        <w:top w:val="none" w:sz="0" w:space="0" w:color="auto"/>
        <w:left w:val="none" w:sz="0" w:space="0" w:color="auto"/>
        <w:bottom w:val="none" w:sz="0" w:space="0" w:color="auto"/>
        <w:right w:val="none" w:sz="0" w:space="0" w:color="auto"/>
      </w:divBdr>
    </w:div>
    <w:div w:id="1570119149">
      <w:bodyDiv w:val="1"/>
      <w:marLeft w:val="0"/>
      <w:marRight w:val="0"/>
      <w:marTop w:val="0"/>
      <w:marBottom w:val="0"/>
      <w:divBdr>
        <w:top w:val="none" w:sz="0" w:space="0" w:color="auto"/>
        <w:left w:val="none" w:sz="0" w:space="0" w:color="auto"/>
        <w:bottom w:val="none" w:sz="0" w:space="0" w:color="auto"/>
        <w:right w:val="none" w:sz="0" w:space="0" w:color="auto"/>
      </w:divBdr>
    </w:div>
    <w:div w:id="1574968673">
      <w:bodyDiv w:val="1"/>
      <w:marLeft w:val="0"/>
      <w:marRight w:val="0"/>
      <w:marTop w:val="0"/>
      <w:marBottom w:val="0"/>
      <w:divBdr>
        <w:top w:val="none" w:sz="0" w:space="0" w:color="auto"/>
        <w:left w:val="none" w:sz="0" w:space="0" w:color="auto"/>
        <w:bottom w:val="none" w:sz="0" w:space="0" w:color="auto"/>
        <w:right w:val="none" w:sz="0" w:space="0" w:color="auto"/>
      </w:divBdr>
    </w:div>
    <w:div w:id="1580561096">
      <w:bodyDiv w:val="1"/>
      <w:marLeft w:val="0"/>
      <w:marRight w:val="0"/>
      <w:marTop w:val="0"/>
      <w:marBottom w:val="0"/>
      <w:divBdr>
        <w:top w:val="none" w:sz="0" w:space="0" w:color="auto"/>
        <w:left w:val="none" w:sz="0" w:space="0" w:color="auto"/>
        <w:bottom w:val="none" w:sz="0" w:space="0" w:color="auto"/>
        <w:right w:val="none" w:sz="0" w:space="0" w:color="auto"/>
      </w:divBdr>
    </w:div>
    <w:div w:id="1580869835">
      <w:bodyDiv w:val="1"/>
      <w:marLeft w:val="0"/>
      <w:marRight w:val="0"/>
      <w:marTop w:val="0"/>
      <w:marBottom w:val="0"/>
      <w:divBdr>
        <w:top w:val="none" w:sz="0" w:space="0" w:color="auto"/>
        <w:left w:val="none" w:sz="0" w:space="0" w:color="auto"/>
        <w:bottom w:val="none" w:sz="0" w:space="0" w:color="auto"/>
        <w:right w:val="none" w:sz="0" w:space="0" w:color="auto"/>
      </w:divBdr>
    </w:div>
    <w:div w:id="1584027021">
      <w:bodyDiv w:val="1"/>
      <w:marLeft w:val="0"/>
      <w:marRight w:val="0"/>
      <w:marTop w:val="0"/>
      <w:marBottom w:val="0"/>
      <w:divBdr>
        <w:top w:val="none" w:sz="0" w:space="0" w:color="auto"/>
        <w:left w:val="none" w:sz="0" w:space="0" w:color="auto"/>
        <w:bottom w:val="none" w:sz="0" w:space="0" w:color="auto"/>
        <w:right w:val="none" w:sz="0" w:space="0" w:color="auto"/>
      </w:divBdr>
    </w:div>
    <w:div w:id="1590038943">
      <w:bodyDiv w:val="1"/>
      <w:marLeft w:val="0"/>
      <w:marRight w:val="0"/>
      <w:marTop w:val="0"/>
      <w:marBottom w:val="0"/>
      <w:divBdr>
        <w:top w:val="none" w:sz="0" w:space="0" w:color="auto"/>
        <w:left w:val="none" w:sz="0" w:space="0" w:color="auto"/>
        <w:bottom w:val="none" w:sz="0" w:space="0" w:color="auto"/>
        <w:right w:val="none" w:sz="0" w:space="0" w:color="auto"/>
      </w:divBdr>
    </w:div>
    <w:div w:id="1592228890">
      <w:bodyDiv w:val="1"/>
      <w:marLeft w:val="0"/>
      <w:marRight w:val="0"/>
      <w:marTop w:val="0"/>
      <w:marBottom w:val="0"/>
      <w:divBdr>
        <w:top w:val="none" w:sz="0" w:space="0" w:color="auto"/>
        <w:left w:val="none" w:sz="0" w:space="0" w:color="auto"/>
        <w:bottom w:val="none" w:sz="0" w:space="0" w:color="auto"/>
        <w:right w:val="none" w:sz="0" w:space="0" w:color="auto"/>
      </w:divBdr>
    </w:div>
    <w:div w:id="1593008376">
      <w:bodyDiv w:val="1"/>
      <w:marLeft w:val="0"/>
      <w:marRight w:val="0"/>
      <w:marTop w:val="0"/>
      <w:marBottom w:val="0"/>
      <w:divBdr>
        <w:top w:val="none" w:sz="0" w:space="0" w:color="auto"/>
        <w:left w:val="none" w:sz="0" w:space="0" w:color="auto"/>
        <w:bottom w:val="none" w:sz="0" w:space="0" w:color="auto"/>
        <w:right w:val="none" w:sz="0" w:space="0" w:color="auto"/>
      </w:divBdr>
    </w:div>
    <w:div w:id="1595242455">
      <w:bodyDiv w:val="1"/>
      <w:marLeft w:val="0"/>
      <w:marRight w:val="0"/>
      <w:marTop w:val="0"/>
      <w:marBottom w:val="0"/>
      <w:divBdr>
        <w:top w:val="none" w:sz="0" w:space="0" w:color="auto"/>
        <w:left w:val="none" w:sz="0" w:space="0" w:color="auto"/>
        <w:bottom w:val="none" w:sz="0" w:space="0" w:color="auto"/>
        <w:right w:val="none" w:sz="0" w:space="0" w:color="auto"/>
      </w:divBdr>
    </w:div>
    <w:div w:id="1610887985">
      <w:bodyDiv w:val="1"/>
      <w:marLeft w:val="0"/>
      <w:marRight w:val="0"/>
      <w:marTop w:val="0"/>
      <w:marBottom w:val="0"/>
      <w:divBdr>
        <w:top w:val="none" w:sz="0" w:space="0" w:color="auto"/>
        <w:left w:val="none" w:sz="0" w:space="0" w:color="auto"/>
        <w:bottom w:val="none" w:sz="0" w:space="0" w:color="auto"/>
        <w:right w:val="none" w:sz="0" w:space="0" w:color="auto"/>
      </w:divBdr>
    </w:div>
    <w:div w:id="1625696607">
      <w:bodyDiv w:val="1"/>
      <w:marLeft w:val="0"/>
      <w:marRight w:val="0"/>
      <w:marTop w:val="0"/>
      <w:marBottom w:val="0"/>
      <w:divBdr>
        <w:top w:val="none" w:sz="0" w:space="0" w:color="auto"/>
        <w:left w:val="none" w:sz="0" w:space="0" w:color="auto"/>
        <w:bottom w:val="none" w:sz="0" w:space="0" w:color="auto"/>
        <w:right w:val="none" w:sz="0" w:space="0" w:color="auto"/>
      </w:divBdr>
    </w:div>
    <w:div w:id="1637221937">
      <w:bodyDiv w:val="1"/>
      <w:marLeft w:val="0"/>
      <w:marRight w:val="0"/>
      <w:marTop w:val="0"/>
      <w:marBottom w:val="0"/>
      <w:divBdr>
        <w:top w:val="none" w:sz="0" w:space="0" w:color="auto"/>
        <w:left w:val="none" w:sz="0" w:space="0" w:color="auto"/>
        <w:bottom w:val="none" w:sz="0" w:space="0" w:color="auto"/>
        <w:right w:val="none" w:sz="0" w:space="0" w:color="auto"/>
      </w:divBdr>
    </w:div>
    <w:div w:id="1637491322">
      <w:bodyDiv w:val="1"/>
      <w:marLeft w:val="0"/>
      <w:marRight w:val="0"/>
      <w:marTop w:val="0"/>
      <w:marBottom w:val="0"/>
      <w:divBdr>
        <w:top w:val="none" w:sz="0" w:space="0" w:color="auto"/>
        <w:left w:val="none" w:sz="0" w:space="0" w:color="auto"/>
        <w:bottom w:val="none" w:sz="0" w:space="0" w:color="auto"/>
        <w:right w:val="none" w:sz="0" w:space="0" w:color="auto"/>
      </w:divBdr>
    </w:div>
    <w:div w:id="1647516945">
      <w:bodyDiv w:val="1"/>
      <w:marLeft w:val="0"/>
      <w:marRight w:val="0"/>
      <w:marTop w:val="0"/>
      <w:marBottom w:val="0"/>
      <w:divBdr>
        <w:top w:val="none" w:sz="0" w:space="0" w:color="auto"/>
        <w:left w:val="none" w:sz="0" w:space="0" w:color="auto"/>
        <w:bottom w:val="none" w:sz="0" w:space="0" w:color="auto"/>
        <w:right w:val="none" w:sz="0" w:space="0" w:color="auto"/>
      </w:divBdr>
    </w:div>
    <w:div w:id="1647661228">
      <w:bodyDiv w:val="1"/>
      <w:marLeft w:val="0"/>
      <w:marRight w:val="0"/>
      <w:marTop w:val="0"/>
      <w:marBottom w:val="0"/>
      <w:divBdr>
        <w:top w:val="none" w:sz="0" w:space="0" w:color="auto"/>
        <w:left w:val="none" w:sz="0" w:space="0" w:color="auto"/>
        <w:bottom w:val="none" w:sz="0" w:space="0" w:color="auto"/>
        <w:right w:val="none" w:sz="0" w:space="0" w:color="auto"/>
      </w:divBdr>
    </w:div>
    <w:div w:id="1648364475">
      <w:bodyDiv w:val="1"/>
      <w:marLeft w:val="0"/>
      <w:marRight w:val="0"/>
      <w:marTop w:val="0"/>
      <w:marBottom w:val="0"/>
      <w:divBdr>
        <w:top w:val="none" w:sz="0" w:space="0" w:color="auto"/>
        <w:left w:val="none" w:sz="0" w:space="0" w:color="auto"/>
        <w:bottom w:val="none" w:sz="0" w:space="0" w:color="auto"/>
        <w:right w:val="none" w:sz="0" w:space="0" w:color="auto"/>
      </w:divBdr>
    </w:div>
    <w:div w:id="1663043665">
      <w:bodyDiv w:val="1"/>
      <w:marLeft w:val="0"/>
      <w:marRight w:val="0"/>
      <w:marTop w:val="0"/>
      <w:marBottom w:val="0"/>
      <w:divBdr>
        <w:top w:val="none" w:sz="0" w:space="0" w:color="auto"/>
        <w:left w:val="none" w:sz="0" w:space="0" w:color="auto"/>
        <w:bottom w:val="none" w:sz="0" w:space="0" w:color="auto"/>
        <w:right w:val="none" w:sz="0" w:space="0" w:color="auto"/>
      </w:divBdr>
    </w:div>
    <w:div w:id="1687563026">
      <w:bodyDiv w:val="1"/>
      <w:marLeft w:val="0"/>
      <w:marRight w:val="0"/>
      <w:marTop w:val="0"/>
      <w:marBottom w:val="0"/>
      <w:divBdr>
        <w:top w:val="none" w:sz="0" w:space="0" w:color="auto"/>
        <w:left w:val="none" w:sz="0" w:space="0" w:color="auto"/>
        <w:bottom w:val="none" w:sz="0" w:space="0" w:color="auto"/>
        <w:right w:val="none" w:sz="0" w:space="0" w:color="auto"/>
      </w:divBdr>
    </w:div>
    <w:div w:id="1687707778">
      <w:bodyDiv w:val="1"/>
      <w:marLeft w:val="0"/>
      <w:marRight w:val="0"/>
      <w:marTop w:val="0"/>
      <w:marBottom w:val="0"/>
      <w:divBdr>
        <w:top w:val="none" w:sz="0" w:space="0" w:color="auto"/>
        <w:left w:val="none" w:sz="0" w:space="0" w:color="auto"/>
        <w:bottom w:val="none" w:sz="0" w:space="0" w:color="auto"/>
        <w:right w:val="none" w:sz="0" w:space="0" w:color="auto"/>
      </w:divBdr>
    </w:div>
    <w:div w:id="1693259347">
      <w:bodyDiv w:val="1"/>
      <w:marLeft w:val="0"/>
      <w:marRight w:val="0"/>
      <w:marTop w:val="0"/>
      <w:marBottom w:val="0"/>
      <w:divBdr>
        <w:top w:val="none" w:sz="0" w:space="0" w:color="auto"/>
        <w:left w:val="none" w:sz="0" w:space="0" w:color="auto"/>
        <w:bottom w:val="none" w:sz="0" w:space="0" w:color="auto"/>
        <w:right w:val="none" w:sz="0" w:space="0" w:color="auto"/>
      </w:divBdr>
    </w:div>
    <w:div w:id="1703745446">
      <w:bodyDiv w:val="1"/>
      <w:marLeft w:val="0"/>
      <w:marRight w:val="0"/>
      <w:marTop w:val="0"/>
      <w:marBottom w:val="0"/>
      <w:divBdr>
        <w:top w:val="none" w:sz="0" w:space="0" w:color="auto"/>
        <w:left w:val="none" w:sz="0" w:space="0" w:color="auto"/>
        <w:bottom w:val="none" w:sz="0" w:space="0" w:color="auto"/>
        <w:right w:val="none" w:sz="0" w:space="0" w:color="auto"/>
      </w:divBdr>
    </w:div>
    <w:div w:id="1706099262">
      <w:bodyDiv w:val="1"/>
      <w:marLeft w:val="0"/>
      <w:marRight w:val="0"/>
      <w:marTop w:val="0"/>
      <w:marBottom w:val="0"/>
      <w:divBdr>
        <w:top w:val="none" w:sz="0" w:space="0" w:color="auto"/>
        <w:left w:val="none" w:sz="0" w:space="0" w:color="auto"/>
        <w:bottom w:val="none" w:sz="0" w:space="0" w:color="auto"/>
        <w:right w:val="none" w:sz="0" w:space="0" w:color="auto"/>
      </w:divBdr>
    </w:div>
    <w:div w:id="1720785926">
      <w:bodyDiv w:val="1"/>
      <w:marLeft w:val="0"/>
      <w:marRight w:val="0"/>
      <w:marTop w:val="0"/>
      <w:marBottom w:val="0"/>
      <w:divBdr>
        <w:top w:val="none" w:sz="0" w:space="0" w:color="auto"/>
        <w:left w:val="none" w:sz="0" w:space="0" w:color="auto"/>
        <w:bottom w:val="none" w:sz="0" w:space="0" w:color="auto"/>
        <w:right w:val="none" w:sz="0" w:space="0" w:color="auto"/>
      </w:divBdr>
    </w:div>
    <w:div w:id="1722511790">
      <w:bodyDiv w:val="1"/>
      <w:marLeft w:val="0"/>
      <w:marRight w:val="0"/>
      <w:marTop w:val="0"/>
      <w:marBottom w:val="0"/>
      <w:divBdr>
        <w:top w:val="none" w:sz="0" w:space="0" w:color="auto"/>
        <w:left w:val="none" w:sz="0" w:space="0" w:color="auto"/>
        <w:bottom w:val="none" w:sz="0" w:space="0" w:color="auto"/>
        <w:right w:val="none" w:sz="0" w:space="0" w:color="auto"/>
      </w:divBdr>
    </w:div>
    <w:div w:id="1749956770">
      <w:bodyDiv w:val="1"/>
      <w:marLeft w:val="0"/>
      <w:marRight w:val="0"/>
      <w:marTop w:val="0"/>
      <w:marBottom w:val="0"/>
      <w:divBdr>
        <w:top w:val="none" w:sz="0" w:space="0" w:color="auto"/>
        <w:left w:val="none" w:sz="0" w:space="0" w:color="auto"/>
        <w:bottom w:val="none" w:sz="0" w:space="0" w:color="auto"/>
        <w:right w:val="none" w:sz="0" w:space="0" w:color="auto"/>
      </w:divBdr>
    </w:div>
    <w:div w:id="1753042622">
      <w:bodyDiv w:val="1"/>
      <w:marLeft w:val="0"/>
      <w:marRight w:val="0"/>
      <w:marTop w:val="0"/>
      <w:marBottom w:val="0"/>
      <w:divBdr>
        <w:top w:val="none" w:sz="0" w:space="0" w:color="auto"/>
        <w:left w:val="none" w:sz="0" w:space="0" w:color="auto"/>
        <w:bottom w:val="none" w:sz="0" w:space="0" w:color="auto"/>
        <w:right w:val="none" w:sz="0" w:space="0" w:color="auto"/>
      </w:divBdr>
    </w:div>
    <w:div w:id="1760447119">
      <w:bodyDiv w:val="1"/>
      <w:marLeft w:val="0"/>
      <w:marRight w:val="0"/>
      <w:marTop w:val="0"/>
      <w:marBottom w:val="0"/>
      <w:divBdr>
        <w:top w:val="none" w:sz="0" w:space="0" w:color="auto"/>
        <w:left w:val="none" w:sz="0" w:space="0" w:color="auto"/>
        <w:bottom w:val="none" w:sz="0" w:space="0" w:color="auto"/>
        <w:right w:val="none" w:sz="0" w:space="0" w:color="auto"/>
      </w:divBdr>
    </w:div>
    <w:div w:id="1780104196">
      <w:bodyDiv w:val="1"/>
      <w:marLeft w:val="0"/>
      <w:marRight w:val="0"/>
      <w:marTop w:val="0"/>
      <w:marBottom w:val="0"/>
      <w:divBdr>
        <w:top w:val="none" w:sz="0" w:space="0" w:color="auto"/>
        <w:left w:val="none" w:sz="0" w:space="0" w:color="auto"/>
        <w:bottom w:val="none" w:sz="0" w:space="0" w:color="auto"/>
        <w:right w:val="none" w:sz="0" w:space="0" w:color="auto"/>
      </w:divBdr>
    </w:div>
    <w:div w:id="1796676549">
      <w:bodyDiv w:val="1"/>
      <w:marLeft w:val="0"/>
      <w:marRight w:val="0"/>
      <w:marTop w:val="0"/>
      <w:marBottom w:val="0"/>
      <w:divBdr>
        <w:top w:val="none" w:sz="0" w:space="0" w:color="auto"/>
        <w:left w:val="none" w:sz="0" w:space="0" w:color="auto"/>
        <w:bottom w:val="none" w:sz="0" w:space="0" w:color="auto"/>
        <w:right w:val="none" w:sz="0" w:space="0" w:color="auto"/>
      </w:divBdr>
    </w:div>
    <w:div w:id="1811091691">
      <w:bodyDiv w:val="1"/>
      <w:marLeft w:val="0"/>
      <w:marRight w:val="0"/>
      <w:marTop w:val="0"/>
      <w:marBottom w:val="0"/>
      <w:divBdr>
        <w:top w:val="none" w:sz="0" w:space="0" w:color="auto"/>
        <w:left w:val="none" w:sz="0" w:space="0" w:color="auto"/>
        <w:bottom w:val="none" w:sz="0" w:space="0" w:color="auto"/>
        <w:right w:val="none" w:sz="0" w:space="0" w:color="auto"/>
      </w:divBdr>
    </w:div>
    <w:div w:id="1833909162">
      <w:bodyDiv w:val="1"/>
      <w:marLeft w:val="0"/>
      <w:marRight w:val="0"/>
      <w:marTop w:val="0"/>
      <w:marBottom w:val="0"/>
      <w:divBdr>
        <w:top w:val="none" w:sz="0" w:space="0" w:color="auto"/>
        <w:left w:val="none" w:sz="0" w:space="0" w:color="auto"/>
        <w:bottom w:val="none" w:sz="0" w:space="0" w:color="auto"/>
        <w:right w:val="none" w:sz="0" w:space="0" w:color="auto"/>
      </w:divBdr>
    </w:div>
    <w:div w:id="1836723127">
      <w:bodyDiv w:val="1"/>
      <w:marLeft w:val="0"/>
      <w:marRight w:val="0"/>
      <w:marTop w:val="0"/>
      <w:marBottom w:val="0"/>
      <w:divBdr>
        <w:top w:val="none" w:sz="0" w:space="0" w:color="auto"/>
        <w:left w:val="none" w:sz="0" w:space="0" w:color="auto"/>
        <w:bottom w:val="none" w:sz="0" w:space="0" w:color="auto"/>
        <w:right w:val="none" w:sz="0" w:space="0" w:color="auto"/>
      </w:divBdr>
    </w:div>
    <w:div w:id="1839802993">
      <w:bodyDiv w:val="1"/>
      <w:marLeft w:val="0"/>
      <w:marRight w:val="0"/>
      <w:marTop w:val="0"/>
      <w:marBottom w:val="0"/>
      <w:divBdr>
        <w:top w:val="none" w:sz="0" w:space="0" w:color="auto"/>
        <w:left w:val="none" w:sz="0" w:space="0" w:color="auto"/>
        <w:bottom w:val="none" w:sz="0" w:space="0" w:color="auto"/>
        <w:right w:val="none" w:sz="0" w:space="0" w:color="auto"/>
      </w:divBdr>
    </w:div>
    <w:div w:id="1841501155">
      <w:bodyDiv w:val="1"/>
      <w:marLeft w:val="0"/>
      <w:marRight w:val="0"/>
      <w:marTop w:val="0"/>
      <w:marBottom w:val="0"/>
      <w:divBdr>
        <w:top w:val="none" w:sz="0" w:space="0" w:color="auto"/>
        <w:left w:val="none" w:sz="0" w:space="0" w:color="auto"/>
        <w:bottom w:val="none" w:sz="0" w:space="0" w:color="auto"/>
        <w:right w:val="none" w:sz="0" w:space="0" w:color="auto"/>
      </w:divBdr>
    </w:div>
    <w:div w:id="1882591085">
      <w:bodyDiv w:val="1"/>
      <w:marLeft w:val="0"/>
      <w:marRight w:val="0"/>
      <w:marTop w:val="0"/>
      <w:marBottom w:val="0"/>
      <w:divBdr>
        <w:top w:val="none" w:sz="0" w:space="0" w:color="auto"/>
        <w:left w:val="none" w:sz="0" w:space="0" w:color="auto"/>
        <w:bottom w:val="none" w:sz="0" w:space="0" w:color="auto"/>
        <w:right w:val="none" w:sz="0" w:space="0" w:color="auto"/>
      </w:divBdr>
    </w:div>
    <w:div w:id="1884520015">
      <w:bodyDiv w:val="1"/>
      <w:marLeft w:val="0"/>
      <w:marRight w:val="0"/>
      <w:marTop w:val="0"/>
      <w:marBottom w:val="0"/>
      <w:divBdr>
        <w:top w:val="none" w:sz="0" w:space="0" w:color="auto"/>
        <w:left w:val="none" w:sz="0" w:space="0" w:color="auto"/>
        <w:bottom w:val="none" w:sz="0" w:space="0" w:color="auto"/>
        <w:right w:val="none" w:sz="0" w:space="0" w:color="auto"/>
      </w:divBdr>
    </w:div>
    <w:div w:id="1903128897">
      <w:bodyDiv w:val="1"/>
      <w:marLeft w:val="0"/>
      <w:marRight w:val="0"/>
      <w:marTop w:val="0"/>
      <w:marBottom w:val="0"/>
      <w:divBdr>
        <w:top w:val="none" w:sz="0" w:space="0" w:color="auto"/>
        <w:left w:val="none" w:sz="0" w:space="0" w:color="auto"/>
        <w:bottom w:val="none" w:sz="0" w:space="0" w:color="auto"/>
        <w:right w:val="none" w:sz="0" w:space="0" w:color="auto"/>
      </w:divBdr>
    </w:div>
    <w:div w:id="1905674569">
      <w:bodyDiv w:val="1"/>
      <w:marLeft w:val="0"/>
      <w:marRight w:val="0"/>
      <w:marTop w:val="0"/>
      <w:marBottom w:val="0"/>
      <w:divBdr>
        <w:top w:val="none" w:sz="0" w:space="0" w:color="auto"/>
        <w:left w:val="none" w:sz="0" w:space="0" w:color="auto"/>
        <w:bottom w:val="none" w:sz="0" w:space="0" w:color="auto"/>
        <w:right w:val="none" w:sz="0" w:space="0" w:color="auto"/>
      </w:divBdr>
    </w:div>
    <w:div w:id="1960408698">
      <w:bodyDiv w:val="1"/>
      <w:marLeft w:val="0"/>
      <w:marRight w:val="0"/>
      <w:marTop w:val="0"/>
      <w:marBottom w:val="0"/>
      <w:divBdr>
        <w:top w:val="none" w:sz="0" w:space="0" w:color="auto"/>
        <w:left w:val="none" w:sz="0" w:space="0" w:color="auto"/>
        <w:bottom w:val="none" w:sz="0" w:space="0" w:color="auto"/>
        <w:right w:val="none" w:sz="0" w:space="0" w:color="auto"/>
      </w:divBdr>
    </w:div>
    <w:div w:id="2016414619">
      <w:bodyDiv w:val="1"/>
      <w:marLeft w:val="0"/>
      <w:marRight w:val="0"/>
      <w:marTop w:val="0"/>
      <w:marBottom w:val="0"/>
      <w:divBdr>
        <w:top w:val="none" w:sz="0" w:space="0" w:color="auto"/>
        <w:left w:val="none" w:sz="0" w:space="0" w:color="auto"/>
        <w:bottom w:val="none" w:sz="0" w:space="0" w:color="auto"/>
        <w:right w:val="none" w:sz="0" w:space="0" w:color="auto"/>
      </w:divBdr>
    </w:div>
    <w:div w:id="2018384403">
      <w:bodyDiv w:val="1"/>
      <w:marLeft w:val="0"/>
      <w:marRight w:val="0"/>
      <w:marTop w:val="0"/>
      <w:marBottom w:val="0"/>
      <w:divBdr>
        <w:top w:val="none" w:sz="0" w:space="0" w:color="auto"/>
        <w:left w:val="none" w:sz="0" w:space="0" w:color="auto"/>
        <w:bottom w:val="none" w:sz="0" w:space="0" w:color="auto"/>
        <w:right w:val="none" w:sz="0" w:space="0" w:color="auto"/>
      </w:divBdr>
    </w:div>
    <w:div w:id="2030715880">
      <w:bodyDiv w:val="1"/>
      <w:marLeft w:val="0"/>
      <w:marRight w:val="0"/>
      <w:marTop w:val="0"/>
      <w:marBottom w:val="0"/>
      <w:divBdr>
        <w:top w:val="none" w:sz="0" w:space="0" w:color="auto"/>
        <w:left w:val="none" w:sz="0" w:space="0" w:color="auto"/>
        <w:bottom w:val="none" w:sz="0" w:space="0" w:color="auto"/>
        <w:right w:val="none" w:sz="0" w:space="0" w:color="auto"/>
      </w:divBdr>
    </w:div>
    <w:div w:id="2037079272">
      <w:bodyDiv w:val="1"/>
      <w:marLeft w:val="0"/>
      <w:marRight w:val="0"/>
      <w:marTop w:val="0"/>
      <w:marBottom w:val="0"/>
      <w:divBdr>
        <w:top w:val="none" w:sz="0" w:space="0" w:color="auto"/>
        <w:left w:val="none" w:sz="0" w:space="0" w:color="auto"/>
        <w:bottom w:val="none" w:sz="0" w:space="0" w:color="auto"/>
        <w:right w:val="none" w:sz="0" w:space="0" w:color="auto"/>
      </w:divBdr>
    </w:div>
    <w:div w:id="2042702972">
      <w:bodyDiv w:val="1"/>
      <w:marLeft w:val="0"/>
      <w:marRight w:val="0"/>
      <w:marTop w:val="0"/>
      <w:marBottom w:val="0"/>
      <w:divBdr>
        <w:top w:val="none" w:sz="0" w:space="0" w:color="auto"/>
        <w:left w:val="none" w:sz="0" w:space="0" w:color="auto"/>
        <w:bottom w:val="none" w:sz="0" w:space="0" w:color="auto"/>
        <w:right w:val="none" w:sz="0" w:space="0" w:color="auto"/>
      </w:divBdr>
    </w:div>
    <w:div w:id="2052611985">
      <w:bodyDiv w:val="1"/>
      <w:marLeft w:val="0"/>
      <w:marRight w:val="0"/>
      <w:marTop w:val="0"/>
      <w:marBottom w:val="0"/>
      <w:divBdr>
        <w:top w:val="none" w:sz="0" w:space="0" w:color="auto"/>
        <w:left w:val="none" w:sz="0" w:space="0" w:color="auto"/>
        <w:bottom w:val="none" w:sz="0" w:space="0" w:color="auto"/>
        <w:right w:val="none" w:sz="0" w:space="0" w:color="auto"/>
      </w:divBdr>
    </w:div>
    <w:div w:id="2072993692">
      <w:bodyDiv w:val="1"/>
      <w:marLeft w:val="0"/>
      <w:marRight w:val="0"/>
      <w:marTop w:val="0"/>
      <w:marBottom w:val="0"/>
      <w:divBdr>
        <w:top w:val="none" w:sz="0" w:space="0" w:color="auto"/>
        <w:left w:val="none" w:sz="0" w:space="0" w:color="auto"/>
        <w:bottom w:val="none" w:sz="0" w:space="0" w:color="auto"/>
        <w:right w:val="none" w:sz="0" w:space="0" w:color="auto"/>
      </w:divBdr>
    </w:div>
    <w:div w:id="2082554363">
      <w:bodyDiv w:val="1"/>
      <w:marLeft w:val="0"/>
      <w:marRight w:val="0"/>
      <w:marTop w:val="0"/>
      <w:marBottom w:val="0"/>
      <w:divBdr>
        <w:top w:val="none" w:sz="0" w:space="0" w:color="auto"/>
        <w:left w:val="none" w:sz="0" w:space="0" w:color="auto"/>
        <w:bottom w:val="none" w:sz="0" w:space="0" w:color="auto"/>
        <w:right w:val="none" w:sz="0" w:space="0" w:color="auto"/>
      </w:divBdr>
    </w:div>
    <w:div w:id="2115904463">
      <w:bodyDiv w:val="1"/>
      <w:marLeft w:val="0"/>
      <w:marRight w:val="0"/>
      <w:marTop w:val="0"/>
      <w:marBottom w:val="0"/>
      <w:divBdr>
        <w:top w:val="none" w:sz="0" w:space="0" w:color="auto"/>
        <w:left w:val="none" w:sz="0" w:space="0" w:color="auto"/>
        <w:bottom w:val="none" w:sz="0" w:space="0" w:color="auto"/>
        <w:right w:val="none" w:sz="0" w:space="0" w:color="auto"/>
      </w:divBdr>
    </w:div>
    <w:div w:id="2117216891">
      <w:bodyDiv w:val="1"/>
      <w:marLeft w:val="0"/>
      <w:marRight w:val="0"/>
      <w:marTop w:val="0"/>
      <w:marBottom w:val="0"/>
      <w:divBdr>
        <w:top w:val="none" w:sz="0" w:space="0" w:color="auto"/>
        <w:left w:val="none" w:sz="0" w:space="0" w:color="auto"/>
        <w:bottom w:val="none" w:sz="0" w:space="0" w:color="auto"/>
        <w:right w:val="none" w:sz="0" w:space="0" w:color="auto"/>
      </w:divBdr>
    </w:div>
    <w:div w:id="2128544224">
      <w:bodyDiv w:val="1"/>
      <w:marLeft w:val="0"/>
      <w:marRight w:val="0"/>
      <w:marTop w:val="0"/>
      <w:marBottom w:val="0"/>
      <w:divBdr>
        <w:top w:val="none" w:sz="0" w:space="0" w:color="auto"/>
        <w:left w:val="none" w:sz="0" w:space="0" w:color="auto"/>
        <w:bottom w:val="none" w:sz="0" w:space="0" w:color="auto"/>
        <w:right w:val="none" w:sz="0" w:space="0" w:color="auto"/>
      </w:divBdr>
    </w:div>
    <w:div w:id="2130128913">
      <w:bodyDiv w:val="1"/>
      <w:marLeft w:val="0"/>
      <w:marRight w:val="0"/>
      <w:marTop w:val="0"/>
      <w:marBottom w:val="0"/>
      <w:divBdr>
        <w:top w:val="none" w:sz="0" w:space="0" w:color="auto"/>
        <w:left w:val="none" w:sz="0" w:space="0" w:color="auto"/>
        <w:bottom w:val="none" w:sz="0" w:space="0" w:color="auto"/>
        <w:right w:val="none" w:sz="0" w:space="0" w:color="auto"/>
      </w:divBdr>
    </w:div>
    <w:div w:id="2131625341">
      <w:bodyDiv w:val="1"/>
      <w:marLeft w:val="0"/>
      <w:marRight w:val="0"/>
      <w:marTop w:val="0"/>
      <w:marBottom w:val="0"/>
      <w:divBdr>
        <w:top w:val="none" w:sz="0" w:space="0" w:color="auto"/>
        <w:left w:val="none" w:sz="0" w:space="0" w:color="auto"/>
        <w:bottom w:val="none" w:sz="0" w:space="0" w:color="auto"/>
        <w:right w:val="none" w:sz="0" w:space="0" w:color="auto"/>
      </w:divBdr>
    </w:div>
    <w:div w:id="2134321795">
      <w:bodyDiv w:val="1"/>
      <w:marLeft w:val="0"/>
      <w:marRight w:val="0"/>
      <w:marTop w:val="0"/>
      <w:marBottom w:val="0"/>
      <w:divBdr>
        <w:top w:val="none" w:sz="0" w:space="0" w:color="auto"/>
        <w:left w:val="none" w:sz="0" w:space="0" w:color="auto"/>
        <w:bottom w:val="none" w:sz="0" w:space="0" w:color="auto"/>
        <w:right w:val="none" w:sz="0" w:space="0" w:color="auto"/>
      </w:divBdr>
    </w:div>
    <w:div w:id="21465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ma.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harmi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ntic.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pharmis.s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57B7E-4A00-4E70-9B81-C0A03CA5D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6132</Words>
  <Characters>34957</Characters>
  <Application>Microsoft Office Word</Application>
  <DocSecurity>0</DocSecurity>
  <Lines>291</Lines>
  <Paragraphs>82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1</vt:lpstr>
      <vt:lpstr>1</vt:lpstr>
    </vt:vector>
  </TitlesOfParts>
  <Company/>
  <LinksUpToDate>false</LinksUpToDate>
  <CharactersWithSpaces>41007</CharactersWithSpaces>
  <SharedDoc>false</SharedDoc>
  <HLinks>
    <vt:vector size="6" baseType="variant">
      <vt:variant>
        <vt:i4>7864422</vt:i4>
      </vt:variant>
      <vt:variant>
        <vt:i4>0</vt:i4>
      </vt:variant>
      <vt:variant>
        <vt:i4>0</vt:i4>
      </vt:variant>
      <vt:variant>
        <vt:i4>5</vt:i4>
      </vt:variant>
      <vt:variant>
        <vt:lpwstr>http://www.pharmis.sk/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xx</dc:creator>
  <cp:lastModifiedBy>uzivatel</cp:lastModifiedBy>
  <cp:revision>2</cp:revision>
  <cp:lastPrinted>2011-03-31T08:28:00Z</cp:lastPrinted>
  <dcterms:created xsi:type="dcterms:W3CDTF">2025-03-25T15:56:00Z</dcterms:created>
  <dcterms:modified xsi:type="dcterms:W3CDTF">2025-03-25T15:56:00Z</dcterms:modified>
</cp:coreProperties>
</file>